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C0" w:rsidRPr="008065B3" w:rsidRDefault="009B0AC0" w:rsidP="008065B3">
      <w:pPr>
        <w:shd w:val="clear" w:color="auto" w:fill="B6DDE8" w:themeFill="accent5" w:themeFillTint="66"/>
        <w:spacing w:before="60" w:after="60"/>
        <w:jc w:val="center"/>
        <w:rPr>
          <w:b/>
          <w:bCs/>
        </w:rPr>
      </w:pPr>
      <w:r w:rsidRPr="008065B3">
        <w:rPr>
          <w:b/>
          <w:bCs/>
        </w:rPr>
        <w:t>ALUR DAN TUJUAN PEMBELAJARAN (ATP)</w:t>
      </w:r>
    </w:p>
    <w:p w:rsidR="009B0AC0" w:rsidRPr="008065B3" w:rsidRDefault="009B0AC0" w:rsidP="008065B3">
      <w:pPr>
        <w:shd w:val="clear" w:color="auto" w:fill="B6DDE8" w:themeFill="accent5" w:themeFillTint="66"/>
        <w:spacing w:before="60" w:after="60"/>
        <w:jc w:val="center"/>
        <w:rPr>
          <w:b/>
          <w:bCs/>
        </w:rPr>
      </w:pPr>
      <w:r w:rsidRPr="008065B3">
        <w:rPr>
          <w:b/>
          <w:bCs/>
        </w:rPr>
        <w:t>MATA PELAJARAN  SOSIOLOGI FASE F (KELAS XII)</w:t>
      </w:r>
    </w:p>
    <w:p w:rsidR="009B0AC0" w:rsidRPr="000828ED" w:rsidRDefault="009B0AC0" w:rsidP="00E630A0">
      <w:pPr>
        <w:spacing w:before="120" w:after="120"/>
        <w:jc w:val="center"/>
        <w:rPr>
          <w:b/>
          <w:bCs/>
          <w:lang w:val="id-ID"/>
        </w:rPr>
      </w:pPr>
    </w:p>
    <w:p w:rsidR="00A92B27" w:rsidRDefault="00A92B27" w:rsidP="00E630A0">
      <w:pPr>
        <w:tabs>
          <w:tab w:val="left" w:pos="2268"/>
          <w:tab w:val="left" w:pos="2552"/>
        </w:tabs>
        <w:spacing w:before="120" w:after="120"/>
        <w:ind w:left="426"/>
        <w:rPr>
          <w:b/>
          <w:bCs/>
          <w:lang w:val="id-ID"/>
        </w:rPr>
      </w:pPr>
    </w:p>
    <w:p w:rsidR="00185521" w:rsidRPr="000828ED" w:rsidRDefault="00185521" w:rsidP="00E630A0">
      <w:pPr>
        <w:tabs>
          <w:tab w:val="left" w:pos="2268"/>
          <w:tab w:val="left" w:pos="2552"/>
        </w:tabs>
        <w:spacing w:before="120" w:after="120"/>
        <w:ind w:left="426"/>
        <w:rPr>
          <w:b/>
          <w:bCs/>
        </w:rPr>
      </w:pPr>
      <w:r w:rsidRPr="000828ED">
        <w:rPr>
          <w:b/>
          <w:bCs/>
        </w:rPr>
        <w:t>Penyusun</w:t>
      </w:r>
      <w:r w:rsidRPr="000828ED">
        <w:rPr>
          <w:b/>
          <w:bCs/>
        </w:rPr>
        <w:tab/>
        <w:t>:</w:t>
      </w:r>
      <w:r w:rsidRPr="000828ED">
        <w:rPr>
          <w:b/>
          <w:bCs/>
        </w:rPr>
        <w:tab/>
        <w:t>...............................................................</w:t>
      </w:r>
    </w:p>
    <w:p w:rsidR="00185521" w:rsidRPr="000828ED" w:rsidRDefault="00185521" w:rsidP="00E630A0">
      <w:pPr>
        <w:tabs>
          <w:tab w:val="left" w:pos="2268"/>
          <w:tab w:val="left" w:pos="2552"/>
        </w:tabs>
        <w:spacing w:before="120" w:after="120"/>
        <w:ind w:left="426"/>
        <w:rPr>
          <w:b/>
          <w:bCs/>
        </w:rPr>
      </w:pPr>
      <w:r w:rsidRPr="000828ED">
        <w:rPr>
          <w:b/>
          <w:bCs/>
        </w:rPr>
        <w:t>Nama Sekolah</w:t>
      </w:r>
      <w:r w:rsidRPr="000828ED">
        <w:rPr>
          <w:b/>
          <w:bCs/>
        </w:rPr>
        <w:tab/>
        <w:t>:</w:t>
      </w:r>
      <w:r w:rsidRPr="000828ED">
        <w:rPr>
          <w:b/>
          <w:bCs/>
        </w:rPr>
        <w:tab/>
        <w:t xml:space="preserve"> ...............................................................</w:t>
      </w:r>
    </w:p>
    <w:p w:rsidR="00185521" w:rsidRPr="000828ED" w:rsidRDefault="00185521" w:rsidP="00E630A0">
      <w:pPr>
        <w:tabs>
          <w:tab w:val="left" w:pos="2268"/>
          <w:tab w:val="left" w:pos="2552"/>
        </w:tabs>
        <w:spacing w:before="120" w:after="120"/>
        <w:ind w:left="426"/>
        <w:rPr>
          <w:b/>
          <w:bCs/>
        </w:rPr>
      </w:pPr>
      <w:r w:rsidRPr="000828ED">
        <w:rPr>
          <w:b/>
          <w:bCs/>
        </w:rPr>
        <w:t>Mata Pelajaran</w:t>
      </w:r>
      <w:r w:rsidRPr="000828ED">
        <w:rPr>
          <w:b/>
          <w:bCs/>
        </w:rPr>
        <w:tab/>
        <w:t>:</w:t>
      </w:r>
      <w:r w:rsidRPr="000828ED">
        <w:rPr>
          <w:b/>
          <w:bCs/>
        </w:rPr>
        <w:tab/>
      </w:r>
      <w:r w:rsidR="001339EF" w:rsidRPr="000828ED">
        <w:rPr>
          <w:b/>
          <w:bCs/>
        </w:rPr>
        <w:t>Sosiologi</w:t>
      </w:r>
    </w:p>
    <w:p w:rsidR="00185521" w:rsidRPr="000828ED" w:rsidRDefault="00185521" w:rsidP="00E630A0">
      <w:pPr>
        <w:tabs>
          <w:tab w:val="left" w:pos="2268"/>
          <w:tab w:val="left" w:pos="2552"/>
        </w:tabs>
        <w:spacing w:before="120" w:after="120"/>
        <w:ind w:left="426"/>
        <w:rPr>
          <w:b/>
          <w:bCs/>
        </w:rPr>
      </w:pPr>
      <w:r w:rsidRPr="000828ED">
        <w:rPr>
          <w:b/>
          <w:bCs/>
        </w:rPr>
        <w:t>Fase</w:t>
      </w:r>
      <w:r w:rsidR="0021574F" w:rsidRPr="000828ED">
        <w:rPr>
          <w:b/>
          <w:bCs/>
        </w:rPr>
        <w:t xml:space="preserve"> / Kelas</w:t>
      </w:r>
      <w:r w:rsidRPr="000828ED">
        <w:rPr>
          <w:b/>
          <w:bCs/>
        </w:rPr>
        <w:tab/>
        <w:t>:</w:t>
      </w:r>
      <w:r w:rsidRPr="000828ED">
        <w:rPr>
          <w:b/>
          <w:bCs/>
        </w:rPr>
        <w:tab/>
      </w:r>
      <w:r w:rsidR="00B90A66" w:rsidRPr="000828ED">
        <w:rPr>
          <w:b/>
          <w:bCs/>
        </w:rPr>
        <w:t>F</w:t>
      </w:r>
      <w:r w:rsidR="0021574F" w:rsidRPr="000828ED">
        <w:rPr>
          <w:b/>
          <w:bCs/>
        </w:rPr>
        <w:t xml:space="preserve"> / XII (Dua Belas)</w:t>
      </w:r>
    </w:p>
    <w:p w:rsidR="00185521" w:rsidRPr="000828ED" w:rsidRDefault="0021574F" w:rsidP="00E630A0">
      <w:pPr>
        <w:tabs>
          <w:tab w:val="left" w:pos="2268"/>
          <w:tab w:val="left" w:pos="2552"/>
        </w:tabs>
        <w:spacing w:before="120" w:after="120"/>
        <w:ind w:left="426"/>
        <w:rPr>
          <w:b/>
          <w:bCs/>
        </w:rPr>
      </w:pPr>
      <w:r w:rsidRPr="000828ED">
        <w:rPr>
          <w:b/>
          <w:bCs/>
        </w:rPr>
        <w:t>Tahun Pelajaran</w:t>
      </w:r>
      <w:r w:rsidR="00185521" w:rsidRPr="000828ED">
        <w:rPr>
          <w:b/>
          <w:bCs/>
        </w:rPr>
        <w:tab/>
        <w:t>:</w:t>
      </w:r>
      <w:r w:rsidR="00185521" w:rsidRPr="000828ED">
        <w:rPr>
          <w:b/>
          <w:bCs/>
        </w:rPr>
        <w:tab/>
      </w:r>
      <w:r w:rsidRPr="000828ED">
        <w:rPr>
          <w:b/>
          <w:bCs/>
        </w:rPr>
        <w:t>20 … / 20 …</w:t>
      </w:r>
    </w:p>
    <w:p w:rsidR="0021574F" w:rsidRPr="000828ED" w:rsidRDefault="0021574F" w:rsidP="00E630A0">
      <w:pPr>
        <w:tabs>
          <w:tab w:val="left" w:pos="2268"/>
          <w:tab w:val="left" w:pos="2552"/>
        </w:tabs>
        <w:spacing w:before="120" w:after="120"/>
        <w:ind w:left="426"/>
        <w:rPr>
          <w:b/>
          <w:bCs/>
        </w:rPr>
      </w:pPr>
    </w:p>
    <w:p w:rsidR="00A92B27" w:rsidRPr="00A92B27" w:rsidRDefault="00A92B27" w:rsidP="00A92B27">
      <w:pPr>
        <w:autoSpaceDE w:val="0"/>
        <w:autoSpaceDN w:val="0"/>
        <w:adjustRightInd w:val="0"/>
        <w:spacing w:before="60" w:after="60"/>
        <w:rPr>
          <w:b/>
          <w:bCs/>
          <w:caps/>
        </w:rPr>
      </w:pPr>
      <w:r w:rsidRPr="00A92B27">
        <w:rPr>
          <w:b/>
          <w:bCs/>
          <w:caps/>
        </w:rPr>
        <w:t>Capaian Pembelajaran Sosiologi Fase F (Nomor : 32 Tahun 2024)</w:t>
      </w:r>
    </w:p>
    <w:p w:rsidR="00A92B27" w:rsidRDefault="00A92B27" w:rsidP="00A92B27">
      <w:pPr>
        <w:spacing w:before="60" w:after="60"/>
        <w:jc w:val="both"/>
        <w:rPr>
          <w:rFonts w:eastAsia="Bookman Old Style"/>
        </w:rPr>
      </w:pPr>
      <w:r>
        <w:rPr>
          <w:rFonts w:eastAsia="Bookman Old Style"/>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sebagai akibat dampak globalisasi dan perkembangan teknologi informasi</w:t>
      </w:r>
      <w:r>
        <w:rPr>
          <w:rFonts w:eastAsia="Bookman Old Style"/>
          <w:i/>
        </w:rPr>
        <w:t>.</w:t>
      </w:r>
    </w:p>
    <w:p w:rsidR="00A92B27" w:rsidRDefault="00A92B27" w:rsidP="00A92B27">
      <w:pPr>
        <w:spacing w:before="60" w:after="60"/>
        <w:jc w:val="both"/>
        <w:rPr>
          <w:rFonts w:eastAsia="Bookman Old Style"/>
        </w:rPr>
      </w:pPr>
      <w:r>
        <w:rPr>
          <w:rFonts w:eastAsia="Bookman Old Style"/>
        </w:rPr>
        <w:t>Capaian Pembelajaran setiap elemen adalah sebagai berikut.</w:t>
      </w:r>
    </w:p>
    <w:tbl>
      <w:tblPr>
        <w:tblW w:w="9638" w:type="dxa"/>
        <w:tblInd w:w="-1" w:type="dxa"/>
        <w:tblLayout w:type="fixed"/>
        <w:tblCellMar>
          <w:left w:w="0" w:type="dxa"/>
          <w:right w:w="0" w:type="dxa"/>
        </w:tblCellMar>
        <w:tblLook w:val="01E0"/>
      </w:tblPr>
      <w:tblGrid>
        <w:gridCol w:w="2268"/>
        <w:gridCol w:w="7370"/>
      </w:tblGrid>
      <w:tr w:rsidR="00A92B27" w:rsidTr="00A92B27">
        <w:trPr>
          <w:trHeight w:val="240"/>
        </w:trPr>
        <w:tc>
          <w:tcPr>
            <w:tcW w:w="2268"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hideMark/>
          </w:tcPr>
          <w:p w:rsidR="00A92B27" w:rsidRDefault="00A92B27" w:rsidP="00516375">
            <w:pPr>
              <w:spacing w:before="60" w:after="60"/>
              <w:jc w:val="center"/>
              <w:rPr>
                <w:rFonts w:eastAsia="Bookman Old Style"/>
                <w:b/>
                <w:bCs/>
              </w:rPr>
            </w:pPr>
            <w:r>
              <w:rPr>
                <w:rFonts w:eastAsia="Bookman Old Style"/>
                <w:b/>
                <w:bCs/>
              </w:rPr>
              <w:t>Elemen</w:t>
            </w:r>
          </w:p>
        </w:tc>
        <w:tc>
          <w:tcPr>
            <w:tcW w:w="737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hideMark/>
          </w:tcPr>
          <w:p w:rsidR="00A92B27" w:rsidRDefault="00A92B27" w:rsidP="00516375">
            <w:pPr>
              <w:spacing w:before="60" w:after="60"/>
              <w:jc w:val="center"/>
              <w:rPr>
                <w:rFonts w:eastAsia="Bookman Old Style"/>
                <w:b/>
                <w:bCs/>
              </w:rPr>
            </w:pPr>
            <w:r>
              <w:rPr>
                <w:rFonts w:eastAsia="Bookman Old Style"/>
                <w:b/>
                <w:bCs/>
              </w:rPr>
              <w:t>Capaian Pembelajaran</w:t>
            </w:r>
          </w:p>
        </w:tc>
      </w:tr>
      <w:tr w:rsidR="00A92B27" w:rsidTr="00A92B27">
        <w:trPr>
          <w:trHeight w:val="240"/>
        </w:trPr>
        <w:tc>
          <w:tcPr>
            <w:tcW w:w="2268" w:type="dxa"/>
            <w:tcBorders>
              <w:top w:val="single" w:sz="8" w:space="0" w:color="000000"/>
              <w:left w:val="single" w:sz="8" w:space="0" w:color="000000"/>
              <w:bottom w:val="single" w:sz="8" w:space="0" w:color="000000"/>
              <w:right w:val="single" w:sz="8" w:space="0" w:color="000000"/>
            </w:tcBorders>
            <w:hideMark/>
          </w:tcPr>
          <w:p w:rsidR="00A92B27" w:rsidRDefault="00A92B27" w:rsidP="00516375">
            <w:pPr>
              <w:spacing w:before="60" w:after="60"/>
              <w:ind w:left="106" w:right="56"/>
              <w:rPr>
                <w:rFonts w:eastAsia="Bookman Old Style"/>
              </w:rPr>
            </w:pPr>
            <w:r>
              <w:rPr>
                <w:rFonts w:eastAsia="Bookman Old Style"/>
              </w:rPr>
              <w:t>Pemahaman Konsep</w:t>
            </w:r>
          </w:p>
        </w:tc>
        <w:tc>
          <w:tcPr>
            <w:tcW w:w="7370" w:type="dxa"/>
            <w:tcBorders>
              <w:top w:val="single" w:sz="8" w:space="0" w:color="000000"/>
              <w:left w:val="single" w:sz="8" w:space="0" w:color="000000"/>
              <w:bottom w:val="single" w:sz="8" w:space="0" w:color="000000"/>
              <w:right w:val="single" w:sz="8" w:space="0" w:color="000000"/>
            </w:tcBorders>
            <w:hideMark/>
          </w:tcPr>
          <w:p w:rsidR="00A92B27" w:rsidRDefault="00A92B27" w:rsidP="00516375">
            <w:pPr>
              <w:spacing w:before="60" w:after="60"/>
              <w:ind w:left="106" w:right="56"/>
              <w:rPr>
                <w:rFonts w:eastAsia="Bookman Old Style"/>
              </w:rPr>
            </w:pPr>
            <w:r>
              <w:rPr>
                <w:rFonts w:eastAsia="Bookman Old Style"/>
              </w:rPr>
              <w:t>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w:t>
            </w:r>
          </w:p>
        </w:tc>
      </w:tr>
      <w:tr w:rsidR="00A92B27" w:rsidTr="00A92B27">
        <w:trPr>
          <w:trHeight w:val="240"/>
        </w:trPr>
        <w:tc>
          <w:tcPr>
            <w:tcW w:w="2268" w:type="dxa"/>
            <w:tcBorders>
              <w:top w:val="single" w:sz="8" w:space="0" w:color="000000"/>
              <w:left w:val="single" w:sz="8" w:space="0" w:color="000000"/>
              <w:bottom w:val="single" w:sz="8" w:space="0" w:color="000000"/>
              <w:right w:val="single" w:sz="8" w:space="0" w:color="000000"/>
            </w:tcBorders>
            <w:hideMark/>
          </w:tcPr>
          <w:p w:rsidR="00A92B27" w:rsidRDefault="00A92B27" w:rsidP="00516375">
            <w:pPr>
              <w:spacing w:before="60" w:after="60"/>
              <w:ind w:left="106" w:right="56"/>
              <w:rPr>
                <w:rFonts w:eastAsia="Bookman Old Style"/>
              </w:rPr>
            </w:pPr>
            <w:r>
              <w:rPr>
                <w:rFonts w:eastAsia="Bookman Old Style"/>
              </w:rPr>
              <w:t>Keterampilan Proses</w:t>
            </w:r>
          </w:p>
        </w:tc>
        <w:tc>
          <w:tcPr>
            <w:tcW w:w="7370" w:type="dxa"/>
            <w:tcBorders>
              <w:top w:val="single" w:sz="8" w:space="0" w:color="000000"/>
              <w:left w:val="single" w:sz="8" w:space="0" w:color="000000"/>
              <w:bottom w:val="single" w:sz="8" w:space="0" w:color="000000"/>
              <w:right w:val="single" w:sz="8" w:space="0" w:color="000000"/>
            </w:tcBorders>
            <w:hideMark/>
          </w:tcPr>
          <w:p w:rsidR="00A92B27" w:rsidRDefault="00A92B27" w:rsidP="00516375">
            <w:pPr>
              <w:spacing w:before="60" w:after="60"/>
              <w:ind w:left="106" w:right="56"/>
              <w:rPr>
                <w:rFonts w:eastAsia="Bookman Old Style"/>
              </w:rPr>
            </w:pPr>
            <w:r>
              <w:rPr>
                <w:rFonts w:eastAsia="Bookman Old Style"/>
              </w:rPr>
              <w:t>Peserta didik mampu mengamati fenomena sosial di Indonesia dan/atau dunia, serta membuat pertanyaan untuk 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peserta didik mengomunikasikannya dalam bentuk grafik, infografis, dan/atau tabel. Peserta didik mampu merefleksikan hasil informasi, hasil observasi dan hasil dokumentasi yang diperoleh untuk ekspektasi di masa depan, serta merencanakan penelitian sosial lanjutan pada masyarakat yang lebih luas.</w:t>
            </w:r>
          </w:p>
        </w:tc>
      </w:tr>
    </w:tbl>
    <w:p w:rsidR="00FB529C" w:rsidRPr="000828ED" w:rsidRDefault="00FB529C" w:rsidP="002238F2">
      <w:pPr>
        <w:tabs>
          <w:tab w:val="left" w:pos="2694"/>
          <w:tab w:val="left" w:pos="2977"/>
        </w:tabs>
        <w:spacing w:before="120" w:after="120"/>
        <w:rPr>
          <w:b/>
          <w:lang w:val="id-ID"/>
        </w:rPr>
      </w:pPr>
    </w:p>
    <w:p w:rsidR="00185521" w:rsidRPr="000828ED" w:rsidRDefault="00E46C90" w:rsidP="002238F2">
      <w:pPr>
        <w:tabs>
          <w:tab w:val="left" w:pos="426"/>
        </w:tabs>
        <w:spacing w:before="120" w:after="120"/>
        <w:rPr>
          <w:b/>
          <w:bCs/>
        </w:rPr>
      </w:pPr>
      <w:r w:rsidRPr="000828ED">
        <w:rPr>
          <w:b/>
          <w:bCs/>
        </w:rPr>
        <w:lastRenderedPageBreak/>
        <w:t>E</w:t>
      </w:r>
      <w:r w:rsidR="001339EF" w:rsidRPr="000828ED">
        <w:rPr>
          <w:b/>
          <w:bCs/>
        </w:rPr>
        <w:t>.</w:t>
      </w:r>
      <w:r w:rsidR="001339EF" w:rsidRPr="000828ED">
        <w:rPr>
          <w:b/>
          <w:bCs/>
        </w:rPr>
        <w:tab/>
      </w:r>
      <w:r w:rsidRPr="000828ED">
        <w:rPr>
          <w:b/>
          <w:bCs/>
        </w:rPr>
        <w:t xml:space="preserve">ALUR TUJUAN PEMBELAJARAN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9"/>
        <w:gridCol w:w="1254"/>
        <w:gridCol w:w="1531"/>
        <w:gridCol w:w="1249"/>
        <w:gridCol w:w="1928"/>
        <w:gridCol w:w="898"/>
      </w:tblGrid>
      <w:tr w:rsidR="00B625DA" w:rsidRPr="000828ED" w:rsidTr="00B625DA">
        <w:trPr>
          <w:trHeight w:val="20"/>
        </w:trPr>
        <w:tc>
          <w:tcPr>
            <w:tcW w:w="1463"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Tujuan Pembelajaran (TP)</w:t>
            </w:r>
          </w:p>
        </w:tc>
        <w:tc>
          <w:tcPr>
            <w:tcW w:w="646"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Materi/Konten</w:t>
            </w:r>
          </w:p>
        </w:tc>
        <w:tc>
          <w:tcPr>
            <w:tcW w:w="789"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Profil Pelajar Pancasila</w:t>
            </w:r>
          </w:p>
        </w:tc>
        <w:tc>
          <w:tcPr>
            <w:tcW w:w="644"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Kata/frasa kunci</w:t>
            </w:r>
          </w:p>
        </w:tc>
        <w:tc>
          <w:tcPr>
            <w:tcW w:w="994"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Glosarium</w:t>
            </w:r>
          </w:p>
        </w:tc>
        <w:tc>
          <w:tcPr>
            <w:tcW w:w="463" w:type="pct"/>
            <w:shd w:val="clear" w:color="auto" w:fill="92CDDC" w:themeFill="accent5" w:themeFillTint="99"/>
            <w:vAlign w:val="center"/>
          </w:tcPr>
          <w:p w:rsidR="002238F2" w:rsidRPr="000828ED" w:rsidRDefault="002238F2" w:rsidP="002238F2">
            <w:pPr>
              <w:spacing w:before="120" w:after="120"/>
              <w:ind w:left="-57" w:right="-57"/>
              <w:jc w:val="center"/>
              <w:rPr>
                <w:rFonts w:eastAsia="Times New Roman"/>
                <w:b/>
                <w:bCs/>
                <w:color w:val="000000"/>
              </w:rPr>
            </w:pPr>
            <w:r w:rsidRPr="000828ED">
              <w:rPr>
                <w:rFonts w:eastAsia="Times New Roman"/>
                <w:b/>
                <w:bCs/>
                <w:color w:val="000000"/>
              </w:rPr>
              <w:t>Alokasi</w:t>
            </w:r>
            <w:r>
              <w:rPr>
                <w:rFonts w:eastAsia="Times New Roman"/>
                <w:b/>
                <w:bCs/>
                <w:color w:val="000000"/>
                <w:lang w:val="id-ID"/>
              </w:rPr>
              <w:t xml:space="preserve"> </w:t>
            </w:r>
            <w:r w:rsidRPr="000828ED">
              <w:rPr>
                <w:rFonts w:eastAsia="Times New Roman"/>
                <w:b/>
                <w:bCs/>
                <w:color w:val="000000"/>
              </w:rPr>
              <w:t>Waktu</w:t>
            </w:r>
          </w:p>
        </w:tc>
      </w:tr>
      <w:tr w:rsidR="00B625DA" w:rsidRPr="000828ED" w:rsidTr="00B625DA">
        <w:trPr>
          <w:trHeight w:val="20"/>
        </w:trPr>
        <w:tc>
          <w:tcPr>
            <w:tcW w:w="1463" w:type="pct"/>
            <w:tcBorders>
              <w:right w:val="single" w:sz="4" w:space="0" w:color="auto"/>
            </w:tcBorders>
          </w:tcPr>
          <w:p w:rsidR="002238F2" w:rsidRPr="000828ED" w:rsidRDefault="002238F2" w:rsidP="002238F2">
            <w:pPr>
              <w:spacing w:before="120" w:after="120"/>
              <w:ind w:left="324" w:hanging="324"/>
              <w:rPr>
                <w:bCs/>
              </w:rPr>
            </w:pPr>
            <w:r w:rsidRPr="000828ED">
              <w:rPr>
                <w:bCs/>
              </w:rPr>
              <w:t>1.  Mendeskripsikan konsep perubahan sosial secara tepat;</w:t>
            </w:r>
          </w:p>
          <w:p w:rsidR="002238F2" w:rsidRPr="000828ED" w:rsidRDefault="002238F2" w:rsidP="002238F2">
            <w:pPr>
              <w:spacing w:before="120" w:after="120"/>
              <w:ind w:left="324" w:hanging="324"/>
              <w:rPr>
                <w:bCs/>
              </w:rPr>
            </w:pPr>
            <w:r w:rsidRPr="000828ED">
              <w:rPr>
                <w:bCs/>
              </w:rPr>
              <w:t>2.  Mengidentifikasi bentuk-bentuk perubahan sosial disertai contohnya secara benar;</w:t>
            </w:r>
          </w:p>
          <w:p w:rsidR="002238F2" w:rsidRPr="000828ED" w:rsidRDefault="002238F2" w:rsidP="002238F2">
            <w:pPr>
              <w:spacing w:before="120" w:after="120"/>
              <w:ind w:left="324" w:hanging="324"/>
              <w:rPr>
                <w:bCs/>
              </w:rPr>
            </w:pPr>
            <w:r w:rsidRPr="000828ED">
              <w:rPr>
                <w:bCs/>
              </w:rPr>
              <w:t>3.  Menganalisis dampak perubahan sosial dengan menunjukkan sumber-sumber ilmiah secara kritis;</w:t>
            </w:r>
          </w:p>
          <w:p w:rsidR="002238F2" w:rsidRPr="000828ED" w:rsidRDefault="002238F2" w:rsidP="002238F2">
            <w:pPr>
              <w:spacing w:before="120" w:after="120"/>
              <w:ind w:left="324" w:hanging="324"/>
              <w:rPr>
                <w:bCs/>
              </w:rPr>
            </w:pPr>
            <w:r w:rsidRPr="000828ED">
              <w:rPr>
                <w:bCs/>
              </w:rPr>
              <w:t>4.  Membuat produk hasil penyelidikan fenomena perubahan sosial disertai bukti pendukung secara valid; serta</w:t>
            </w:r>
          </w:p>
          <w:p w:rsidR="002238F2" w:rsidRPr="000828ED" w:rsidRDefault="002238F2" w:rsidP="002238F2">
            <w:pPr>
              <w:spacing w:before="120" w:after="120"/>
              <w:ind w:left="324" w:hanging="324"/>
            </w:pPr>
            <w:r w:rsidRPr="000828ED">
              <w:rPr>
                <w:bCs/>
              </w:rPr>
              <w:t>5.  Menunjukkan sikap kritis menghadapi dampak perubahan sosial secara bijak.</w:t>
            </w:r>
          </w:p>
        </w:tc>
        <w:tc>
          <w:tcPr>
            <w:tcW w:w="646" w:type="pct"/>
            <w:tcBorders>
              <w:right w:val="single" w:sz="4" w:space="0" w:color="auto"/>
            </w:tcBorders>
            <w:shd w:val="clear" w:color="auto" w:fill="auto"/>
          </w:tcPr>
          <w:p w:rsidR="002238F2" w:rsidRPr="000828ED" w:rsidRDefault="002238F2" w:rsidP="002238F2">
            <w:pPr>
              <w:spacing w:before="120" w:after="120"/>
              <w:ind w:left="-57" w:right="-57"/>
            </w:pPr>
            <w:r w:rsidRPr="000828ED">
              <w:rPr>
                <w:bCs/>
              </w:rPr>
              <w:t>Perubahan Sosial</w:t>
            </w:r>
          </w:p>
        </w:tc>
        <w:tc>
          <w:tcPr>
            <w:tcW w:w="789" w:type="pct"/>
          </w:tcPr>
          <w:p w:rsidR="002238F2" w:rsidRPr="002238F2" w:rsidRDefault="002238F2" w:rsidP="002238F2">
            <w:pPr>
              <w:spacing w:before="120" w:after="120"/>
              <w:ind w:left="-57" w:right="-57"/>
              <w:rPr>
                <w:bCs/>
              </w:rPr>
            </w:pPr>
            <w:r w:rsidRPr="002238F2">
              <w:rPr>
                <w:bCs/>
              </w:rPr>
              <w:t>Berkebinekaan global, Mandiri, Kreatif</w:t>
            </w:r>
          </w:p>
        </w:tc>
        <w:tc>
          <w:tcPr>
            <w:tcW w:w="644" w:type="pct"/>
          </w:tcPr>
          <w:p w:rsidR="002238F2" w:rsidRPr="002238F2" w:rsidRDefault="002238F2" w:rsidP="00B625DA">
            <w:pPr>
              <w:spacing w:before="120" w:after="120"/>
              <w:ind w:left="-57" w:right="-57"/>
              <w:jc w:val="both"/>
              <w:rPr>
                <w:bCs/>
              </w:rPr>
            </w:pPr>
            <w:r w:rsidRPr="002238F2">
              <w:rPr>
                <w:bCs/>
              </w:rPr>
              <w:t>Perubahan, Revolusi, Modernisasi,  Adaptasi</w:t>
            </w:r>
          </w:p>
        </w:tc>
        <w:tc>
          <w:tcPr>
            <w:tcW w:w="994" w:type="pct"/>
          </w:tcPr>
          <w:p w:rsidR="002238F2" w:rsidRPr="000828ED" w:rsidRDefault="002238F2" w:rsidP="002238F2">
            <w:pPr>
              <w:spacing w:before="120" w:after="120"/>
              <w:ind w:left="-57" w:right="-57"/>
              <w:rPr>
                <w:rFonts w:eastAsia="Calibri"/>
                <w:bCs/>
              </w:rPr>
            </w:pPr>
            <w:r w:rsidRPr="000828ED">
              <w:rPr>
                <w:rFonts w:eastAsia="Calibri"/>
                <w:b/>
                <w:bCs/>
              </w:rPr>
              <w:t xml:space="preserve">evolusi </w:t>
            </w:r>
            <w:r w:rsidRPr="000828ED">
              <w:rPr>
                <w:rFonts w:eastAsia="Calibri"/>
                <w:bCs/>
              </w:rPr>
              <w:t xml:space="preserve">: </w:t>
            </w:r>
            <w:r w:rsidRPr="000828ED">
              <w:rPr>
                <w:rFonts w:eastAsia="Calibri"/>
                <w:bCs/>
                <w:lang w:val="id-ID"/>
              </w:rPr>
              <w:t>perubahan</w:t>
            </w:r>
            <w:r w:rsidRPr="000828ED">
              <w:rPr>
                <w:rFonts w:eastAsia="Calibri"/>
                <w:bCs/>
              </w:rPr>
              <w:t xml:space="preserve"> sosial </w:t>
            </w:r>
            <w:r w:rsidRPr="002238F2">
              <w:rPr>
                <w:bCs/>
              </w:rPr>
              <w:t>yang</w:t>
            </w:r>
            <w:r w:rsidRPr="000828ED">
              <w:rPr>
                <w:rFonts w:eastAsia="Calibri"/>
                <w:bCs/>
              </w:rPr>
              <w:t xml:space="preserve"> berlangsung dalam jangka waktu yang lama</w:t>
            </w:r>
          </w:p>
          <w:p w:rsidR="002238F2" w:rsidRPr="000828ED" w:rsidRDefault="002238F2" w:rsidP="002238F2">
            <w:pPr>
              <w:spacing w:before="120" w:after="120"/>
              <w:ind w:left="-57" w:right="-57"/>
              <w:rPr>
                <w:rFonts w:eastAsia="Calibri"/>
                <w:bCs/>
              </w:rPr>
            </w:pPr>
            <w:r w:rsidRPr="000828ED">
              <w:rPr>
                <w:rFonts w:eastAsia="Calibri"/>
                <w:b/>
                <w:bCs/>
              </w:rPr>
              <w:t xml:space="preserve">perubahan siklus </w:t>
            </w:r>
            <w:r w:rsidRPr="000828ED">
              <w:rPr>
                <w:rFonts w:eastAsia="Calibri"/>
                <w:bCs/>
              </w:rPr>
              <w:t xml:space="preserve">: </w:t>
            </w:r>
            <w:r w:rsidRPr="000828ED">
              <w:rPr>
                <w:rFonts w:eastAsia="Calibri"/>
                <w:bCs/>
                <w:lang w:val="id-ID"/>
              </w:rPr>
              <w:t>perubahan</w:t>
            </w:r>
            <w:r w:rsidRPr="000828ED">
              <w:rPr>
                <w:rFonts w:eastAsia="Calibri"/>
                <w:bCs/>
              </w:rPr>
              <w:t xml:space="preserve"> sosial </w:t>
            </w:r>
            <w:r w:rsidRPr="002238F2">
              <w:rPr>
                <w:bCs/>
              </w:rPr>
              <w:t>dapat</w:t>
            </w:r>
            <w:r w:rsidRPr="000828ED">
              <w:rPr>
                <w:rFonts w:eastAsia="Calibri"/>
                <w:bCs/>
              </w:rPr>
              <w:t xml:space="preserve"> terjadi kembali atau mengalami pengulangan</w:t>
            </w:r>
          </w:p>
          <w:p w:rsidR="002238F2" w:rsidRPr="000828ED" w:rsidRDefault="002238F2" w:rsidP="002238F2">
            <w:pPr>
              <w:spacing w:before="120" w:after="120"/>
              <w:ind w:left="-10"/>
              <w:rPr>
                <w:rFonts w:eastAsia="Calibri"/>
                <w:bCs/>
              </w:rPr>
            </w:pPr>
            <w:r w:rsidRPr="000828ED">
              <w:rPr>
                <w:rFonts w:eastAsia="Calibri"/>
                <w:b/>
                <w:bCs/>
              </w:rPr>
              <w:t xml:space="preserve">perubahan sosial </w:t>
            </w:r>
            <w:r w:rsidRPr="000828ED">
              <w:rPr>
                <w:rFonts w:eastAsia="Calibri"/>
                <w:bCs/>
              </w:rPr>
              <w:t xml:space="preserve">: </w:t>
            </w:r>
            <w:r w:rsidRPr="000828ED">
              <w:rPr>
                <w:rFonts w:eastAsia="Calibri"/>
                <w:bCs/>
                <w:lang w:val="id-ID"/>
              </w:rPr>
              <w:t>perubahan</w:t>
            </w:r>
            <w:r w:rsidRPr="000828ED">
              <w:rPr>
                <w:rFonts w:eastAsia="Calibri"/>
                <w:bCs/>
              </w:rPr>
              <w:t xml:space="preserve"> pola perilaku dan budaya yang signifikan dari waktu ke waktu</w:t>
            </w:r>
          </w:p>
          <w:p w:rsidR="002238F2" w:rsidRPr="000828ED" w:rsidRDefault="002238F2" w:rsidP="002238F2">
            <w:pPr>
              <w:spacing w:before="120" w:after="120"/>
              <w:ind w:left="-10"/>
              <w:rPr>
                <w:rFonts w:eastAsia="Calibri"/>
                <w:bCs/>
                <w:lang w:val="id-ID"/>
              </w:rPr>
            </w:pPr>
            <w:r w:rsidRPr="000828ED">
              <w:rPr>
                <w:rFonts w:eastAsia="Calibri"/>
                <w:b/>
                <w:bCs/>
              </w:rPr>
              <w:t xml:space="preserve">revolusi </w:t>
            </w:r>
            <w:r w:rsidRPr="000828ED">
              <w:rPr>
                <w:rFonts w:eastAsia="Calibri"/>
                <w:bCs/>
              </w:rPr>
              <w:t xml:space="preserve">: perubahan </w:t>
            </w:r>
            <w:r w:rsidRPr="000828ED">
              <w:rPr>
                <w:rFonts w:eastAsia="Calibri"/>
                <w:bCs/>
                <w:lang w:val="id-ID"/>
              </w:rPr>
              <w:t>sosial</w:t>
            </w:r>
            <w:r w:rsidRPr="000828ED">
              <w:rPr>
                <w:rFonts w:eastAsia="Calibri"/>
                <w:bCs/>
              </w:rPr>
              <w:t xml:space="preserve"> yang berlangsung cepat.</w:t>
            </w:r>
          </w:p>
        </w:tc>
        <w:tc>
          <w:tcPr>
            <w:tcW w:w="463" w:type="pct"/>
          </w:tcPr>
          <w:p w:rsidR="002238F2" w:rsidRPr="000828ED" w:rsidRDefault="002238F2" w:rsidP="002238F2">
            <w:pPr>
              <w:spacing w:before="120" w:after="120"/>
              <w:ind w:left="78" w:right="130"/>
              <w:jc w:val="center"/>
              <w:rPr>
                <w:rFonts w:eastAsia="Calibri"/>
                <w:bCs/>
              </w:rPr>
            </w:pPr>
            <w:r w:rsidRPr="000828ED">
              <w:rPr>
                <w:rFonts w:eastAsia="Calibri"/>
                <w:bCs/>
              </w:rPr>
              <w:t>45 JP</w:t>
            </w:r>
          </w:p>
        </w:tc>
      </w:tr>
      <w:tr w:rsidR="00B625DA" w:rsidRPr="000828ED" w:rsidTr="00B625DA">
        <w:trPr>
          <w:trHeight w:val="20"/>
        </w:trPr>
        <w:tc>
          <w:tcPr>
            <w:tcW w:w="1463" w:type="pct"/>
            <w:tcBorders>
              <w:right w:val="single" w:sz="4" w:space="0" w:color="auto"/>
            </w:tcBorders>
          </w:tcPr>
          <w:p w:rsidR="002238F2" w:rsidRPr="000828ED" w:rsidRDefault="002238F2" w:rsidP="002238F2">
            <w:pPr>
              <w:spacing w:before="120" w:after="120"/>
              <w:ind w:left="327" w:hanging="327"/>
              <w:rPr>
                <w:bCs/>
              </w:rPr>
            </w:pPr>
            <w:r w:rsidRPr="000828ED">
              <w:rPr>
                <w:bCs/>
              </w:rPr>
              <w:t>1.   Menjelaskan pengaruh globalisasi bagi kehidupan masyarakat melalui pengamatan kasus di lingkungan sekitar secara tepat;</w:t>
            </w:r>
          </w:p>
          <w:p w:rsidR="002238F2" w:rsidRPr="000828ED" w:rsidRDefault="002238F2" w:rsidP="002238F2">
            <w:pPr>
              <w:spacing w:before="120" w:after="120"/>
              <w:ind w:left="327" w:hanging="327"/>
              <w:rPr>
                <w:bCs/>
              </w:rPr>
            </w:pPr>
            <w:r w:rsidRPr="000828ED">
              <w:rPr>
                <w:bCs/>
              </w:rPr>
              <w:t>2.  Menjelaskan realitas kehidupan masyarakat digital dan perkembangannya melalui telaah berbagai sumber yang relevan secara benar; serta</w:t>
            </w:r>
          </w:p>
          <w:p w:rsidR="002238F2" w:rsidRPr="000828ED" w:rsidRDefault="002238F2" w:rsidP="002238F2">
            <w:pPr>
              <w:spacing w:before="120" w:after="120"/>
              <w:ind w:left="327" w:hanging="327"/>
              <w:rPr>
                <w:bCs/>
              </w:rPr>
            </w:pPr>
            <w:r w:rsidRPr="000828ED">
              <w:rPr>
                <w:bCs/>
              </w:rPr>
              <w:t>3.  Menganalisis respons masyarakat dalam menyikapi globalisasi dan kehidupan masyarakat digital melalui penelitian sosial sederhana secara kritis.</w:t>
            </w:r>
          </w:p>
        </w:tc>
        <w:tc>
          <w:tcPr>
            <w:tcW w:w="646" w:type="pct"/>
            <w:tcBorders>
              <w:right w:val="single" w:sz="4" w:space="0" w:color="auto"/>
            </w:tcBorders>
            <w:shd w:val="clear" w:color="auto" w:fill="auto"/>
          </w:tcPr>
          <w:p w:rsidR="002238F2" w:rsidRPr="002238F2" w:rsidRDefault="002238F2" w:rsidP="002238F2">
            <w:pPr>
              <w:spacing w:before="120" w:after="120"/>
              <w:ind w:left="-57" w:right="-57"/>
              <w:rPr>
                <w:bCs/>
              </w:rPr>
            </w:pPr>
            <w:r w:rsidRPr="000828ED">
              <w:rPr>
                <w:bCs/>
              </w:rPr>
              <w:t>Globalisasi dan Masyarakat Digital</w:t>
            </w:r>
          </w:p>
          <w:p w:rsidR="002238F2" w:rsidRPr="000828ED" w:rsidRDefault="002238F2" w:rsidP="002238F2">
            <w:pPr>
              <w:spacing w:before="120" w:after="120"/>
              <w:ind w:left="-57" w:right="-57"/>
              <w:rPr>
                <w:bCs/>
              </w:rPr>
            </w:pPr>
          </w:p>
        </w:tc>
        <w:tc>
          <w:tcPr>
            <w:tcW w:w="789" w:type="pct"/>
          </w:tcPr>
          <w:p w:rsidR="002238F2" w:rsidRPr="000828ED" w:rsidRDefault="002238F2" w:rsidP="002238F2">
            <w:pPr>
              <w:spacing w:before="120" w:after="120"/>
              <w:ind w:left="-57" w:right="-57"/>
              <w:rPr>
                <w:bCs/>
              </w:rPr>
            </w:pPr>
            <w:r w:rsidRPr="000828ED">
              <w:rPr>
                <w:bCs/>
              </w:rPr>
              <w:t>Bergotong royong, Bernalar kritis, Kreatif</w:t>
            </w:r>
          </w:p>
        </w:tc>
        <w:tc>
          <w:tcPr>
            <w:tcW w:w="644" w:type="pct"/>
          </w:tcPr>
          <w:p w:rsidR="002238F2" w:rsidRPr="002238F2" w:rsidRDefault="002238F2" w:rsidP="00B625DA">
            <w:pPr>
              <w:spacing w:before="120" w:after="120"/>
              <w:ind w:left="-57" w:right="-57"/>
              <w:rPr>
                <w:bCs/>
              </w:rPr>
            </w:pPr>
            <w:r w:rsidRPr="002238F2">
              <w:rPr>
                <w:bCs/>
              </w:rPr>
              <w:t>Globalisasi, Masyarakat digital, Transformasi global, Proglobalisasi, Antiglobalisasi</w:t>
            </w:r>
          </w:p>
        </w:tc>
        <w:tc>
          <w:tcPr>
            <w:tcW w:w="994" w:type="pct"/>
            <w:shd w:val="clear" w:color="auto" w:fill="auto"/>
          </w:tcPr>
          <w:p w:rsidR="002238F2" w:rsidRPr="000828ED" w:rsidRDefault="002238F2" w:rsidP="002238F2">
            <w:pPr>
              <w:spacing w:before="120" w:after="120"/>
              <w:ind w:left="-57" w:right="-57"/>
              <w:rPr>
                <w:rFonts w:eastAsia="Calibri"/>
                <w:bCs/>
                <w:lang w:val="id-ID"/>
              </w:rPr>
            </w:pPr>
            <w:r w:rsidRPr="000828ED">
              <w:rPr>
                <w:rFonts w:eastAsia="Calibri"/>
                <w:b/>
                <w:bCs/>
              </w:rPr>
              <w:t xml:space="preserve">globalisasi </w:t>
            </w:r>
            <w:r w:rsidRPr="000828ED">
              <w:rPr>
                <w:rFonts w:eastAsia="Calibri"/>
                <w:bCs/>
              </w:rPr>
              <w:t xml:space="preserve">: kondisi </w:t>
            </w:r>
            <w:r w:rsidRPr="002238F2">
              <w:rPr>
                <w:bCs/>
              </w:rPr>
              <w:t>ketika</w:t>
            </w:r>
            <w:r w:rsidRPr="000828ED">
              <w:rPr>
                <w:rFonts w:eastAsia="Calibri"/>
                <w:bCs/>
              </w:rPr>
              <w:t xml:space="preserve"> dunia makin tanpa batas (</w:t>
            </w:r>
            <w:r w:rsidRPr="000828ED">
              <w:rPr>
                <w:rFonts w:eastAsia="Calibri"/>
                <w:bCs/>
                <w:i/>
                <w:iCs/>
              </w:rPr>
              <w:t>borderless world</w:t>
            </w:r>
            <w:r w:rsidRPr="000828ED">
              <w:rPr>
                <w:rFonts w:eastAsia="Calibri"/>
                <w:bCs/>
              </w:rPr>
              <w:t>) akibat meningkatnya interaksi masyarakat dan kemajuan teknologi</w:t>
            </w:r>
          </w:p>
        </w:tc>
        <w:tc>
          <w:tcPr>
            <w:tcW w:w="463" w:type="pct"/>
          </w:tcPr>
          <w:p w:rsidR="002238F2" w:rsidRPr="000828ED" w:rsidRDefault="002238F2" w:rsidP="002238F2">
            <w:pPr>
              <w:spacing w:before="120" w:after="120"/>
              <w:ind w:left="78" w:right="130"/>
              <w:jc w:val="center"/>
              <w:rPr>
                <w:rFonts w:eastAsia="Calibri"/>
                <w:bCs/>
              </w:rPr>
            </w:pPr>
            <w:r w:rsidRPr="000828ED">
              <w:rPr>
                <w:rFonts w:eastAsia="Calibri"/>
                <w:bCs/>
              </w:rPr>
              <w:t>45 JP</w:t>
            </w:r>
          </w:p>
        </w:tc>
      </w:tr>
      <w:tr w:rsidR="00B625DA" w:rsidRPr="000828ED" w:rsidTr="00B625DA">
        <w:trPr>
          <w:trHeight w:val="20"/>
        </w:trPr>
        <w:tc>
          <w:tcPr>
            <w:tcW w:w="1463" w:type="pct"/>
            <w:tcBorders>
              <w:right w:val="single" w:sz="4" w:space="0" w:color="auto"/>
            </w:tcBorders>
          </w:tcPr>
          <w:p w:rsidR="002238F2" w:rsidRPr="000828ED" w:rsidRDefault="002238F2" w:rsidP="002238F2">
            <w:pPr>
              <w:spacing w:before="120" w:after="120"/>
              <w:ind w:left="324" w:hanging="324"/>
              <w:rPr>
                <w:bCs/>
              </w:rPr>
            </w:pPr>
            <w:r w:rsidRPr="000828ED">
              <w:rPr>
                <w:bCs/>
              </w:rPr>
              <w:t>1.  Menjelaskan ragam masalah sosial akibat pengaruh globalisasi pada era digital melalui pengamatan kasus di lingkungan sekitar;</w:t>
            </w:r>
          </w:p>
          <w:p w:rsidR="002238F2" w:rsidRPr="000828ED" w:rsidRDefault="002238F2" w:rsidP="002238F2">
            <w:pPr>
              <w:spacing w:before="120" w:after="120"/>
              <w:ind w:left="324" w:hanging="324"/>
              <w:rPr>
                <w:bCs/>
              </w:rPr>
            </w:pPr>
            <w:r w:rsidRPr="000828ED">
              <w:rPr>
                <w:bCs/>
              </w:rPr>
              <w:t>2. Menganalisis dampak masalah sosial akibat pengaruh globalisasi pada era digital melalui penyelidikan sistematis; serta</w:t>
            </w:r>
          </w:p>
          <w:p w:rsidR="002238F2" w:rsidRPr="000828ED" w:rsidRDefault="002238F2" w:rsidP="002238F2">
            <w:pPr>
              <w:spacing w:before="120" w:after="120"/>
              <w:ind w:left="324" w:hanging="324"/>
              <w:rPr>
                <w:bCs/>
              </w:rPr>
            </w:pPr>
            <w:r w:rsidRPr="000828ED">
              <w:rPr>
                <w:bCs/>
              </w:rPr>
              <w:t>3. Merekomendasikan upaya untuk mengatasi masalah sosial akibat pengaruh globalisasi pada era digital melalui diskusi kelompok.</w:t>
            </w:r>
          </w:p>
        </w:tc>
        <w:tc>
          <w:tcPr>
            <w:tcW w:w="646" w:type="pct"/>
            <w:tcBorders>
              <w:right w:val="single" w:sz="4" w:space="0" w:color="auto"/>
            </w:tcBorders>
            <w:shd w:val="clear" w:color="auto" w:fill="auto"/>
          </w:tcPr>
          <w:p w:rsidR="002238F2" w:rsidRPr="000828ED" w:rsidRDefault="002238F2" w:rsidP="002238F2">
            <w:pPr>
              <w:spacing w:before="120" w:after="120"/>
              <w:ind w:left="-57" w:right="-57"/>
              <w:rPr>
                <w:bCs/>
              </w:rPr>
            </w:pPr>
            <w:r w:rsidRPr="002238F2">
              <w:rPr>
                <w:bCs/>
              </w:rPr>
              <w:t>Masalah Sosial Akibat Globalisasi dan Era Digital</w:t>
            </w:r>
          </w:p>
        </w:tc>
        <w:tc>
          <w:tcPr>
            <w:tcW w:w="789" w:type="pct"/>
          </w:tcPr>
          <w:p w:rsidR="002238F2" w:rsidRPr="000828ED" w:rsidRDefault="002238F2" w:rsidP="002238F2">
            <w:pPr>
              <w:spacing w:before="120" w:after="120"/>
              <w:ind w:left="-57" w:right="-57"/>
              <w:rPr>
                <w:bCs/>
              </w:rPr>
            </w:pPr>
            <w:r w:rsidRPr="000828ED">
              <w:rPr>
                <w:bCs/>
              </w:rPr>
              <w:t>Berkebinekaan global, Bernalar kritis, Kreatif</w:t>
            </w:r>
          </w:p>
        </w:tc>
        <w:tc>
          <w:tcPr>
            <w:tcW w:w="644" w:type="pct"/>
          </w:tcPr>
          <w:p w:rsidR="002238F2" w:rsidRPr="000828ED" w:rsidRDefault="002238F2" w:rsidP="002238F2">
            <w:pPr>
              <w:spacing w:before="120" w:after="120"/>
              <w:ind w:left="-57" w:right="-57"/>
              <w:rPr>
                <w:bCs/>
              </w:rPr>
            </w:pPr>
            <w:r w:rsidRPr="000828ED">
              <w:rPr>
                <w:bCs/>
              </w:rPr>
              <w:t>Masalah sosial, Kolonialisme, Kejahatan siber, Nasionalisme, Kearifan lokal</w:t>
            </w:r>
          </w:p>
        </w:tc>
        <w:tc>
          <w:tcPr>
            <w:tcW w:w="994" w:type="pct"/>
            <w:shd w:val="clear" w:color="auto" w:fill="auto"/>
          </w:tcPr>
          <w:p w:rsidR="002238F2" w:rsidRPr="000828ED" w:rsidRDefault="002238F2" w:rsidP="002238F2">
            <w:pPr>
              <w:spacing w:before="120" w:after="120"/>
              <w:ind w:left="-57" w:right="-57"/>
              <w:rPr>
                <w:rFonts w:eastAsia="Calibri"/>
                <w:bCs/>
              </w:rPr>
            </w:pPr>
            <w:r w:rsidRPr="000828ED">
              <w:rPr>
                <w:rFonts w:eastAsia="Calibri"/>
                <w:b/>
                <w:bCs/>
              </w:rPr>
              <w:t xml:space="preserve">globalisasi </w:t>
            </w:r>
            <w:r w:rsidRPr="000828ED">
              <w:rPr>
                <w:rFonts w:eastAsia="Calibri"/>
                <w:bCs/>
              </w:rPr>
              <w:t>: kondisi ketika dunia makin tanpa batas (</w:t>
            </w:r>
            <w:r w:rsidRPr="000828ED">
              <w:rPr>
                <w:rFonts w:eastAsia="Calibri"/>
                <w:bCs/>
                <w:i/>
                <w:iCs/>
              </w:rPr>
              <w:t>borderless world</w:t>
            </w:r>
            <w:r w:rsidRPr="000828ED">
              <w:rPr>
                <w:rFonts w:eastAsia="Calibri"/>
                <w:bCs/>
              </w:rPr>
              <w:t xml:space="preserve">) akibat meningkatnya </w:t>
            </w:r>
            <w:r w:rsidRPr="000828ED">
              <w:rPr>
                <w:rFonts w:eastAsia="Calibri"/>
                <w:bCs/>
                <w:lang w:val="id-ID"/>
              </w:rPr>
              <w:t>interaksi</w:t>
            </w:r>
            <w:r w:rsidRPr="000828ED">
              <w:rPr>
                <w:rFonts w:eastAsia="Calibri"/>
                <w:bCs/>
              </w:rPr>
              <w:t xml:space="preserve"> masyarakat dan kemajuan teknologi</w:t>
            </w:r>
          </w:p>
          <w:p w:rsidR="002238F2" w:rsidRPr="000828ED" w:rsidRDefault="002238F2" w:rsidP="002238F2">
            <w:pPr>
              <w:spacing w:before="120" w:after="120"/>
              <w:ind w:left="-57" w:right="-57"/>
              <w:rPr>
                <w:rFonts w:eastAsia="Calibri"/>
                <w:bCs/>
                <w:lang w:val="id-ID"/>
              </w:rPr>
            </w:pPr>
            <w:r w:rsidRPr="000828ED">
              <w:rPr>
                <w:rFonts w:eastAsia="Calibri"/>
                <w:b/>
                <w:bCs/>
              </w:rPr>
              <w:t xml:space="preserve">neokolonialisme </w:t>
            </w:r>
            <w:r w:rsidRPr="000828ED">
              <w:rPr>
                <w:rFonts w:eastAsia="Calibri"/>
                <w:bCs/>
              </w:rPr>
              <w:t>:</w:t>
            </w:r>
            <w:r w:rsidRPr="002238F2">
              <w:rPr>
                <w:bCs/>
              </w:rPr>
              <w:t>penjajahan</w:t>
            </w:r>
            <w:r w:rsidRPr="000828ED">
              <w:rPr>
                <w:rFonts w:eastAsia="Calibri"/>
                <w:bCs/>
              </w:rPr>
              <w:t xml:space="preserve"> gaya baru yang dilakukan melalui berbagai saluran, khususnya ekonomi dan industrialisasi</w:t>
            </w:r>
          </w:p>
        </w:tc>
        <w:tc>
          <w:tcPr>
            <w:tcW w:w="463" w:type="pct"/>
          </w:tcPr>
          <w:p w:rsidR="002238F2" w:rsidRPr="000828ED" w:rsidRDefault="002238F2" w:rsidP="002238F2">
            <w:pPr>
              <w:spacing w:before="120" w:after="120"/>
              <w:ind w:left="78" w:right="130"/>
              <w:jc w:val="center"/>
              <w:rPr>
                <w:rFonts w:eastAsia="Calibri"/>
                <w:bCs/>
              </w:rPr>
            </w:pPr>
            <w:r w:rsidRPr="000828ED">
              <w:rPr>
                <w:rFonts w:eastAsia="Calibri"/>
                <w:bCs/>
              </w:rPr>
              <w:t>45 JP</w:t>
            </w:r>
          </w:p>
        </w:tc>
      </w:tr>
      <w:tr w:rsidR="00B625DA" w:rsidRPr="000828ED" w:rsidTr="00B625DA">
        <w:trPr>
          <w:trHeight w:val="20"/>
        </w:trPr>
        <w:tc>
          <w:tcPr>
            <w:tcW w:w="1463" w:type="pct"/>
            <w:tcBorders>
              <w:right w:val="single" w:sz="4" w:space="0" w:color="auto"/>
            </w:tcBorders>
          </w:tcPr>
          <w:p w:rsidR="002238F2" w:rsidRPr="000828ED" w:rsidRDefault="002238F2" w:rsidP="002238F2">
            <w:pPr>
              <w:spacing w:before="120" w:after="120"/>
              <w:ind w:left="324" w:hanging="324"/>
            </w:pPr>
            <w:r w:rsidRPr="000828ED">
              <w:t xml:space="preserve">1.  Menjelaskan prinsip-prinsip dan strategi pemberdayaan </w:t>
            </w:r>
            <w:r w:rsidRPr="000828ED">
              <w:rPr>
                <w:bCs/>
              </w:rPr>
              <w:t>masyarakat</w:t>
            </w:r>
            <w:r w:rsidRPr="000828ED">
              <w:t xml:space="preserve"> sesuai dengan potensi komunitas lokal melalui telaah berbagai sumber secara tepat;</w:t>
            </w:r>
          </w:p>
          <w:p w:rsidR="002238F2" w:rsidRPr="000828ED" w:rsidRDefault="002238F2" w:rsidP="002238F2">
            <w:pPr>
              <w:spacing w:before="120" w:after="120"/>
              <w:ind w:left="324" w:hanging="324"/>
            </w:pPr>
            <w:r w:rsidRPr="000828ED">
              <w:t xml:space="preserve">2.  </w:t>
            </w:r>
            <w:r w:rsidRPr="000828ED">
              <w:rPr>
                <w:bCs/>
              </w:rPr>
              <w:t>Merancang</w:t>
            </w:r>
            <w:r>
              <w:rPr>
                <w:bCs/>
                <w:lang w:val="id-ID"/>
              </w:rPr>
              <w:t xml:space="preserve"> </w:t>
            </w:r>
            <w:r w:rsidRPr="000828ED">
              <w:t>pemberdayaan masyarakat secara kontekstual melalui perencanaan dan pengamatan lingkungan sekitar secara benar; serta</w:t>
            </w:r>
          </w:p>
          <w:p w:rsidR="002238F2" w:rsidRPr="000828ED" w:rsidRDefault="002238F2" w:rsidP="002238F2">
            <w:pPr>
              <w:spacing w:before="120" w:after="120"/>
              <w:ind w:left="324" w:hanging="324"/>
              <w:rPr>
                <w:bCs/>
              </w:rPr>
            </w:pPr>
            <w:r w:rsidRPr="000828ED">
              <w:t xml:space="preserve">3.  </w:t>
            </w:r>
            <w:r w:rsidRPr="000828ED">
              <w:rPr>
                <w:bCs/>
              </w:rPr>
              <w:t>Menerapkan</w:t>
            </w:r>
            <w:r w:rsidR="001C6510">
              <w:rPr>
                <w:bCs/>
                <w:lang w:val="id-ID"/>
              </w:rPr>
              <w:t xml:space="preserve"> </w:t>
            </w:r>
            <w:r w:rsidRPr="000828ED">
              <w:t xml:space="preserve">langkah-langkah evaluasi </w:t>
            </w:r>
            <w:r w:rsidRPr="000828ED">
              <w:rPr>
                <w:bCs/>
              </w:rPr>
              <w:t>pemberdayaan</w:t>
            </w:r>
            <w:r w:rsidRPr="000828ED">
              <w:t xml:space="preserve"> secara sistematis melalui pengalaman lapangan secara kritis.</w:t>
            </w:r>
          </w:p>
        </w:tc>
        <w:tc>
          <w:tcPr>
            <w:tcW w:w="646" w:type="pct"/>
            <w:tcBorders>
              <w:right w:val="single" w:sz="4" w:space="0" w:color="auto"/>
            </w:tcBorders>
            <w:shd w:val="clear" w:color="auto" w:fill="auto"/>
          </w:tcPr>
          <w:p w:rsidR="002238F2" w:rsidRPr="000828ED" w:rsidRDefault="002238F2" w:rsidP="002238F2">
            <w:pPr>
              <w:spacing w:before="120" w:after="120"/>
              <w:ind w:left="-57" w:right="-57"/>
              <w:rPr>
                <w:bCs/>
              </w:rPr>
            </w:pPr>
            <w:r w:rsidRPr="000828ED">
              <w:rPr>
                <w:bCs/>
              </w:rPr>
              <w:t>Pemberdayaan Komunitas Berbasis Kearifan Lokal</w:t>
            </w:r>
          </w:p>
        </w:tc>
        <w:tc>
          <w:tcPr>
            <w:tcW w:w="789" w:type="pct"/>
          </w:tcPr>
          <w:p w:rsidR="002238F2" w:rsidRPr="000828ED" w:rsidRDefault="002238F2" w:rsidP="002238F2">
            <w:pPr>
              <w:spacing w:before="120" w:after="120"/>
              <w:ind w:left="-57" w:right="-57"/>
              <w:rPr>
                <w:bCs/>
              </w:rPr>
            </w:pPr>
            <w:r w:rsidRPr="000828ED">
              <w:rPr>
                <w:bCs/>
              </w:rPr>
              <w:t xml:space="preserve">Berkebinekaan global, </w:t>
            </w:r>
            <w:r w:rsidRPr="002238F2">
              <w:rPr>
                <w:bCs/>
              </w:rPr>
              <w:t>Bergotong Royong,</w:t>
            </w:r>
            <w:r w:rsidRPr="000828ED">
              <w:rPr>
                <w:bCs/>
              </w:rPr>
              <w:t>Bernalar kritis</w:t>
            </w:r>
          </w:p>
        </w:tc>
        <w:tc>
          <w:tcPr>
            <w:tcW w:w="644" w:type="pct"/>
          </w:tcPr>
          <w:p w:rsidR="002238F2" w:rsidRPr="002238F2" w:rsidRDefault="002238F2" w:rsidP="002238F2">
            <w:pPr>
              <w:spacing w:before="120" w:after="120"/>
              <w:ind w:left="-57" w:right="-57"/>
              <w:jc w:val="both"/>
              <w:rPr>
                <w:bCs/>
              </w:rPr>
            </w:pPr>
            <w:r w:rsidRPr="002238F2">
              <w:rPr>
                <w:bCs/>
              </w:rPr>
              <w:t>Pemberdayaan, Komunitas lokal, Kearifan lokal, Evaluasi</w:t>
            </w:r>
          </w:p>
        </w:tc>
        <w:tc>
          <w:tcPr>
            <w:tcW w:w="994" w:type="pct"/>
            <w:shd w:val="clear" w:color="auto" w:fill="auto"/>
          </w:tcPr>
          <w:p w:rsidR="002238F2" w:rsidRPr="000828ED" w:rsidRDefault="002238F2" w:rsidP="002238F2">
            <w:pPr>
              <w:spacing w:before="120" w:after="120"/>
              <w:ind w:left="-57" w:right="-57"/>
              <w:rPr>
                <w:rFonts w:eastAsia="Calibri"/>
                <w:bCs/>
              </w:rPr>
            </w:pPr>
            <w:r w:rsidRPr="000828ED">
              <w:rPr>
                <w:rFonts w:eastAsia="Calibri"/>
                <w:b/>
                <w:bCs/>
              </w:rPr>
              <w:t xml:space="preserve">evaluasi </w:t>
            </w:r>
            <w:r w:rsidRPr="000828ED">
              <w:rPr>
                <w:rFonts w:eastAsia="Calibri"/>
                <w:bCs/>
              </w:rPr>
              <w:t xml:space="preserve">: proses pengumpulan dan pengolahan data untuk mengukur ketercapaian hasil </w:t>
            </w:r>
            <w:r w:rsidRPr="000828ED">
              <w:rPr>
                <w:rFonts w:eastAsia="Calibri"/>
                <w:bCs/>
                <w:lang w:val="id-ID"/>
              </w:rPr>
              <w:t>pemberdayaan</w:t>
            </w:r>
          </w:p>
          <w:p w:rsidR="002238F2" w:rsidRPr="000828ED" w:rsidRDefault="002238F2" w:rsidP="002238F2">
            <w:pPr>
              <w:spacing w:before="120" w:after="120"/>
              <w:ind w:left="-57" w:right="-57"/>
              <w:rPr>
                <w:rFonts w:eastAsia="Calibri"/>
                <w:bCs/>
              </w:rPr>
            </w:pPr>
            <w:r w:rsidRPr="000828ED">
              <w:rPr>
                <w:rFonts w:eastAsia="Calibri"/>
                <w:b/>
                <w:bCs/>
              </w:rPr>
              <w:t xml:space="preserve">komunitas lokal </w:t>
            </w:r>
            <w:r w:rsidRPr="000828ED">
              <w:rPr>
                <w:rFonts w:eastAsia="Calibri"/>
                <w:bCs/>
              </w:rPr>
              <w:t xml:space="preserve">: kelompok sosial yang memiliki </w:t>
            </w:r>
            <w:r w:rsidRPr="002238F2">
              <w:rPr>
                <w:bCs/>
              </w:rPr>
              <w:t>kesamaan</w:t>
            </w:r>
            <w:r w:rsidRPr="000828ED">
              <w:rPr>
                <w:rFonts w:eastAsia="Calibri"/>
                <w:bCs/>
              </w:rPr>
              <w:t xml:space="preserve"> tujuan, nilai, dan norma di suatu wilayah </w:t>
            </w:r>
            <w:r w:rsidRPr="000828ED">
              <w:rPr>
                <w:rFonts w:eastAsia="Calibri"/>
                <w:bCs/>
                <w:lang w:val="id-ID"/>
              </w:rPr>
              <w:t>tertentu</w:t>
            </w:r>
          </w:p>
          <w:p w:rsidR="002238F2" w:rsidRPr="000828ED" w:rsidRDefault="002238F2" w:rsidP="002238F2">
            <w:pPr>
              <w:spacing w:before="120" w:after="120"/>
              <w:ind w:left="-57" w:right="-57"/>
              <w:rPr>
                <w:rFonts w:eastAsia="Calibri"/>
                <w:bCs/>
                <w:lang w:val="id-ID"/>
              </w:rPr>
            </w:pPr>
            <w:r w:rsidRPr="000828ED">
              <w:rPr>
                <w:rFonts w:eastAsia="Calibri"/>
                <w:b/>
                <w:bCs/>
              </w:rPr>
              <w:t xml:space="preserve">pemberdayaan </w:t>
            </w:r>
            <w:r w:rsidRPr="000828ED">
              <w:rPr>
                <w:rFonts w:eastAsia="Calibri"/>
                <w:bCs/>
              </w:rPr>
              <w:t xml:space="preserve">: upaya memberikan daya atau penguatan kapasitas untuk meningkatkan kualitas </w:t>
            </w:r>
            <w:r w:rsidRPr="000828ED">
              <w:rPr>
                <w:rFonts w:eastAsia="Calibri"/>
                <w:bCs/>
                <w:lang w:val="id-ID"/>
              </w:rPr>
              <w:t>sumber</w:t>
            </w:r>
            <w:r w:rsidRPr="000828ED">
              <w:rPr>
                <w:rFonts w:eastAsia="Calibri"/>
                <w:bCs/>
              </w:rPr>
              <w:t xml:space="preserve"> daya manusia</w:t>
            </w:r>
          </w:p>
        </w:tc>
        <w:tc>
          <w:tcPr>
            <w:tcW w:w="463" w:type="pct"/>
          </w:tcPr>
          <w:p w:rsidR="002238F2" w:rsidRPr="000828ED" w:rsidRDefault="002238F2" w:rsidP="002238F2">
            <w:pPr>
              <w:spacing w:before="120" w:after="120"/>
              <w:ind w:left="78" w:right="130"/>
              <w:jc w:val="center"/>
              <w:rPr>
                <w:rFonts w:eastAsia="Calibri"/>
                <w:bCs/>
              </w:rPr>
            </w:pPr>
            <w:r w:rsidRPr="000828ED">
              <w:rPr>
                <w:rFonts w:eastAsia="Calibri"/>
                <w:bCs/>
              </w:rPr>
              <w:t>45 JP</w:t>
            </w:r>
          </w:p>
        </w:tc>
      </w:tr>
    </w:tbl>
    <w:p w:rsidR="000F56C4" w:rsidRPr="000828ED" w:rsidRDefault="000F56C4" w:rsidP="002238F2">
      <w:pPr>
        <w:tabs>
          <w:tab w:val="left" w:pos="426"/>
        </w:tabs>
        <w:spacing w:before="120" w:after="120"/>
        <w:rPr>
          <w:b/>
          <w:bCs/>
        </w:rPr>
      </w:pPr>
      <w:bookmarkStart w:id="0" w:name="_GoBack"/>
      <w:bookmarkEnd w:id="0"/>
    </w:p>
    <w:sectPr w:rsidR="000F56C4" w:rsidRPr="000828ED" w:rsidSect="002238F2">
      <w:pgSz w:w="11907" w:h="16840" w:code="9"/>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A9A" w:rsidRDefault="004C3A9A" w:rsidP="00E73A2F">
      <w:r>
        <w:separator/>
      </w:r>
    </w:p>
  </w:endnote>
  <w:endnote w:type="continuationSeparator" w:id="1">
    <w:p w:rsidR="004C3A9A" w:rsidRDefault="004C3A9A" w:rsidP="00E73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A9A" w:rsidRDefault="004C3A9A" w:rsidP="00E73A2F">
      <w:r>
        <w:separator/>
      </w:r>
    </w:p>
  </w:footnote>
  <w:footnote w:type="continuationSeparator" w:id="1">
    <w:p w:rsidR="004C3A9A" w:rsidRDefault="004C3A9A" w:rsidP="00E73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96D"/>
    <w:multiLevelType w:val="hybridMultilevel"/>
    <w:tmpl w:val="12768B82"/>
    <w:lvl w:ilvl="0" w:tplc="26B41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C3E42"/>
    <w:multiLevelType w:val="hybridMultilevel"/>
    <w:tmpl w:val="75E662F6"/>
    <w:lvl w:ilvl="0" w:tplc="1A84A9D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839AB"/>
    <w:multiLevelType w:val="hybridMultilevel"/>
    <w:tmpl w:val="6234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2324B7E"/>
    <w:multiLevelType w:val="hybridMultilevel"/>
    <w:tmpl w:val="EEACCE74"/>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82DAD"/>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E1455"/>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23D9F"/>
    <w:multiLevelType w:val="hybridMultilevel"/>
    <w:tmpl w:val="49584194"/>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F189A"/>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83F45"/>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F3599"/>
    <w:multiLevelType w:val="hybridMultilevel"/>
    <w:tmpl w:val="CD14015E"/>
    <w:lvl w:ilvl="0" w:tplc="04090005">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1">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F2A85"/>
    <w:multiLevelType w:val="hybridMultilevel"/>
    <w:tmpl w:val="D0A60B66"/>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3">
    <w:nsid w:val="5FC259CC"/>
    <w:multiLevelType w:val="hybridMultilevel"/>
    <w:tmpl w:val="9886F2E0"/>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76919"/>
    <w:multiLevelType w:val="hybridMultilevel"/>
    <w:tmpl w:val="4BAA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B36546"/>
    <w:multiLevelType w:val="hybridMultilevel"/>
    <w:tmpl w:val="0A54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A6C45"/>
    <w:multiLevelType w:val="hybridMultilevel"/>
    <w:tmpl w:val="BE5EBCA2"/>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4"/>
  </w:num>
  <w:num w:numId="5">
    <w:abstractNumId w:val="2"/>
  </w:num>
  <w:num w:numId="6">
    <w:abstractNumId w:val="1"/>
  </w:num>
  <w:num w:numId="7">
    <w:abstractNumId w:val="0"/>
  </w:num>
  <w:num w:numId="8">
    <w:abstractNumId w:val="8"/>
  </w:num>
  <w:num w:numId="9">
    <w:abstractNumId w:val="5"/>
  </w:num>
  <w:num w:numId="10">
    <w:abstractNumId w:val="9"/>
  </w:num>
  <w:num w:numId="11">
    <w:abstractNumId w:val="12"/>
  </w:num>
  <w:num w:numId="12">
    <w:abstractNumId w:val="11"/>
  </w:num>
  <w:num w:numId="13">
    <w:abstractNumId w:val="16"/>
  </w:num>
  <w:num w:numId="14">
    <w:abstractNumId w:val="4"/>
  </w:num>
  <w:num w:numId="15">
    <w:abstractNumId w:val="7"/>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D15891"/>
    <w:rsid w:val="00011F31"/>
    <w:rsid w:val="00017EB2"/>
    <w:rsid w:val="00024A47"/>
    <w:rsid w:val="00042EAF"/>
    <w:rsid w:val="00052ED8"/>
    <w:rsid w:val="00055F81"/>
    <w:rsid w:val="000828ED"/>
    <w:rsid w:val="00090869"/>
    <w:rsid w:val="000A13A5"/>
    <w:rsid w:val="000B1E04"/>
    <w:rsid w:val="000B7331"/>
    <w:rsid w:val="000D66CA"/>
    <w:rsid w:val="000E053F"/>
    <w:rsid w:val="000F56C4"/>
    <w:rsid w:val="00106BC4"/>
    <w:rsid w:val="00131D21"/>
    <w:rsid w:val="001339EF"/>
    <w:rsid w:val="0015716B"/>
    <w:rsid w:val="001779AD"/>
    <w:rsid w:val="0018214B"/>
    <w:rsid w:val="0018404F"/>
    <w:rsid w:val="00185521"/>
    <w:rsid w:val="001A7491"/>
    <w:rsid w:val="001C5FEC"/>
    <w:rsid w:val="001C6510"/>
    <w:rsid w:val="002011EA"/>
    <w:rsid w:val="00211931"/>
    <w:rsid w:val="0021574F"/>
    <w:rsid w:val="00221354"/>
    <w:rsid w:val="002238F2"/>
    <w:rsid w:val="00232781"/>
    <w:rsid w:val="00250254"/>
    <w:rsid w:val="0027541F"/>
    <w:rsid w:val="002C3435"/>
    <w:rsid w:val="003914A4"/>
    <w:rsid w:val="003B7FE3"/>
    <w:rsid w:val="003D0B99"/>
    <w:rsid w:val="003D5D58"/>
    <w:rsid w:val="003E20E5"/>
    <w:rsid w:val="003E44E1"/>
    <w:rsid w:val="003E773D"/>
    <w:rsid w:val="0042059A"/>
    <w:rsid w:val="00495663"/>
    <w:rsid w:val="004B6B7E"/>
    <w:rsid w:val="004C3A9A"/>
    <w:rsid w:val="00524B43"/>
    <w:rsid w:val="0059378C"/>
    <w:rsid w:val="005B2555"/>
    <w:rsid w:val="005E36C0"/>
    <w:rsid w:val="00612833"/>
    <w:rsid w:val="00645422"/>
    <w:rsid w:val="00652A6F"/>
    <w:rsid w:val="0065779C"/>
    <w:rsid w:val="00660158"/>
    <w:rsid w:val="00680EB1"/>
    <w:rsid w:val="0068434E"/>
    <w:rsid w:val="00685A26"/>
    <w:rsid w:val="00695EB9"/>
    <w:rsid w:val="006B5351"/>
    <w:rsid w:val="007557BD"/>
    <w:rsid w:val="0077221D"/>
    <w:rsid w:val="00791041"/>
    <w:rsid w:val="00791AE3"/>
    <w:rsid w:val="007B4B99"/>
    <w:rsid w:val="007C544C"/>
    <w:rsid w:val="007F3B60"/>
    <w:rsid w:val="007F6EBA"/>
    <w:rsid w:val="008065B3"/>
    <w:rsid w:val="008240AB"/>
    <w:rsid w:val="00831590"/>
    <w:rsid w:val="0084149D"/>
    <w:rsid w:val="00850CD0"/>
    <w:rsid w:val="00870BFA"/>
    <w:rsid w:val="0088474F"/>
    <w:rsid w:val="00901E4C"/>
    <w:rsid w:val="00942D07"/>
    <w:rsid w:val="00962017"/>
    <w:rsid w:val="009B0AC0"/>
    <w:rsid w:val="009B2923"/>
    <w:rsid w:val="009B760D"/>
    <w:rsid w:val="009B7CE8"/>
    <w:rsid w:val="009C0B02"/>
    <w:rsid w:val="009C4C32"/>
    <w:rsid w:val="009D69A8"/>
    <w:rsid w:val="009F35A3"/>
    <w:rsid w:val="009F4FE6"/>
    <w:rsid w:val="009F5B81"/>
    <w:rsid w:val="00A26447"/>
    <w:rsid w:val="00A46432"/>
    <w:rsid w:val="00A70DD9"/>
    <w:rsid w:val="00A92B27"/>
    <w:rsid w:val="00AB4459"/>
    <w:rsid w:val="00AD6B10"/>
    <w:rsid w:val="00B02BA7"/>
    <w:rsid w:val="00B05C6E"/>
    <w:rsid w:val="00B23B5C"/>
    <w:rsid w:val="00B625DA"/>
    <w:rsid w:val="00B634D5"/>
    <w:rsid w:val="00B64921"/>
    <w:rsid w:val="00B80BF2"/>
    <w:rsid w:val="00B874BA"/>
    <w:rsid w:val="00B90A66"/>
    <w:rsid w:val="00B91E62"/>
    <w:rsid w:val="00BE0F41"/>
    <w:rsid w:val="00C026E2"/>
    <w:rsid w:val="00C20824"/>
    <w:rsid w:val="00C4418B"/>
    <w:rsid w:val="00C57875"/>
    <w:rsid w:val="00C74269"/>
    <w:rsid w:val="00C80426"/>
    <w:rsid w:val="00CC4738"/>
    <w:rsid w:val="00CC779A"/>
    <w:rsid w:val="00D15891"/>
    <w:rsid w:val="00D466F4"/>
    <w:rsid w:val="00D92377"/>
    <w:rsid w:val="00DA653C"/>
    <w:rsid w:val="00DC0825"/>
    <w:rsid w:val="00DC3E52"/>
    <w:rsid w:val="00DC4C56"/>
    <w:rsid w:val="00DD3068"/>
    <w:rsid w:val="00E23FE1"/>
    <w:rsid w:val="00E4138B"/>
    <w:rsid w:val="00E46C90"/>
    <w:rsid w:val="00E630A0"/>
    <w:rsid w:val="00E73A2F"/>
    <w:rsid w:val="00EB0F0A"/>
    <w:rsid w:val="00F006E3"/>
    <w:rsid w:val="00F20C43"/>
    <w:rsid w:val="00F35D12"/>
    <w:rsid w:val="00F421C3"/>
    <w:rsid w:val="00F4493A"/>
    <w:rsid w:val="00F478C4"/>
    <w:rsid w:val="00F8166B"/>
    <w:rsid w:val="00FB529C"/>
    <w:rsid w:val="00FF4F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92377"/>
    <w:pPr>
      <w:ind w:left="720"/>
      <w:contextualSpacing/>
    </w:pPr>
  </w:style>
  <w:style w:type="paragraph" w:styleId="Header">
    <w:name w:val="header"/>
    <w:basedOn w:val="Normal"/>
    <w:link w:val="HeaderChar"/>
    <w:uiPriority w:val="99"/>
    <w:unhideWhenUsed/>
    <w:rsid w:val="00E73A2F"/>
    <w:pPr>
      <w:tabs>
        <w:tab w:val="center" w:pos="4680"/>
        <w:tab w:val="right" w:pos="9360"/>
      </w:tabs>
    </w:pPr>
  </w:style>
  <w:style w:type="character" w:customStyle="1" w:styleId="HeaderChar">
    <w:name w:val="Header Char"/>
    <w:basedOn w:val="DefaultParagraphFont"/>
    <w:link w:val="Header"/>
    <w:uiPriority w:val="99"/>
    <w:rsid w:val="00E73A2F"/>
  </w:style>
  <w:style w:type="paragraph" w:styleId="Footer">
    <w:name w:val="footer"/>
    <w:basedOn w:val="Normal"/>
    <w:link w:val="FooterChar"/>
    <w:uiPriority w:val="99"/>
    <w:unhideWhenUsed/>
    <w:rsid w:val="00E73A2F"/>
    <w:pPr>
      <w:tabs>
        <w:tab w:val="center" w:pos="4680"/>
        <w:tab w:val="right" w:pos="9360"/>
      </w:tabs>
    </w:pPr>
  </w:style>
  <w:style w:type="character" w:customStyle="1" w:styleId="FooterChar">
    <w:name w:val="Footer Char"/>
    <w:basedOn w:val="DefaultParagraphFont"/>
    <w:link w:val="Footer"/>
    <w:uiPriority w:val="99"/>
    <w:rsid w:val="00E73A2F"/>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011F31"/>
  </w:style>
  <w:style w:type="paragraph" w:styleId="BalloonText">
    <w:name w:val="Balloon Text"/>
    <w:basedOn w:val="Normal"/>
    <w:link w:val="BalloonTextChar"/>
    <w:uiPriority w:val="99"/>
    <w:semiHidden/>
    <w:unhideWhenUsed/>
    <w:rsid w:val="00C80426"/>
    <w:rPr>
      <w:rFonts w:ascii="Tahoma" w:hAnsi="Tahoma" w:cs="Tahoma"/>
      <w:sz w:val="16"/>
      <w:szCs w:val="16"/>
    </w:rPr>
  </w:style>
  <w:style w:type="character" w:customStyle="1" w:styleId="BalloonTextChar">
    <w:name w:val="Balloon Text Char"/>
    <w:basedOn w:val="DefaultParagraphFont"/>
    <w:link w:val="BalloonText"/>
    <w:uiPriority w:val="99"/>
    <w:semiHidden/>
    <w:rsid w:val="00C80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9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109</cp:revision>
  <dcterms:created xsi:type="dcterms:W3CDTF">2022-06-08T08:31:00Z</dcterms:created>
  <dcterms:modified xsi:type="dcterms:W3CDTF">2024-07-31T17:04:00Z</dcterms:modified>
</cp:coreProperties>
</file>