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B9" w:rsidRPr="00804B9A" w:rsidRDefault="00B771B9" w:rsidP="00B771B9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B771B9" w:rsidRPr="00804B9A" w:rsidRDefault="00B771B9" w:rsidP="00B771B9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B771B9" w:rsidRPr="00AD2CF4" w:rsidRDefault="00B771B9" w:rsidP="00B771B9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B771B9" w:rsidRPr="00804B9A" w:rsidRDefault="00B771B9" w:rsidP="00B771B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2E0EE7" w:rsidRDefault="00C57F1C" w:rsidP="00C57F1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INSPIRASI AL-QUR’AN: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INDAHNYA BERAGAMA SECARA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MODERAT</w:t>
      </w:r>
    </w:p>
    <w:p w:rsidR="009E73CE" w:rsidRPr="002E0EE7" w:rsidRDefault="009E73CE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2E0EE7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EE7" w:rsidRDefault="00F52DE4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2E0EE7" w:rsidRDefault="009E73CE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0EE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E0EE7" w:rsidRDefault="00A823DC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502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C5020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2E0EE7" w:rsidRDefault="009E73CE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2E0EE7" w:rsidRDefault="009E73CE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2E0EE7" w:rsidRDefault="009E73CE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E0EE7" w:rsidRDefault="009E73CE" w:rsidP="002E0EE7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2E0E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C57F1C" w:rsidRDefault="002E0EE7" w:rsidP="00C57F1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menghubungkan materi sikap moderat dalam beragama dengan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keseharian peserta didik misalnya pentingnya menghargai agama dan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kepercayaan orang lain, toleransi dan sebagainya.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2E0EE7" w:rsidRDefault="002E0EE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kegiatan yang pernah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dialami terkait sikap moderat dalam beragama di sekolah.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2E0EE7" w:rsidRDefault="00AD38E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2E0EE7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2E0E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2E0EE7" w:rsidRDefault="002E0EE7" w:rsidP="00C57F1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tersedia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2E0EE7" w:rsidRDefault="00312431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2E0EE7" w:rsidRDefault="00312431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E0EE7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E0EE7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E0EE7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E0EE7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E0EE7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2E0EE7" w:rsidRDefault="00F52DE4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E0EE7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EE7" w:rsidRDefault="00F52DE4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2E0EE7" w:rsidRDefault="009E73CE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Melalui metode tutor sebaya, peserta didik dapat: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Membaca Q.S. al-Baqarah/2:143 sesuai kaidah tajwid, khususnya hukum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bacaan nun sukun / tanwin dan mim sukun, dengan benar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Terbiasa membaca al-Qur’an dengan disiplin.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Melalui teknik pembelajaran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the power of two,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Menghafal Q.S. al-Baqarah/2:143 dan hadis tentang sikap moderat dalam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beragama dengan lancar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Terbiasa menghafalkan al-Quran dengan penuh semangat.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Melalui model pembelajaran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discovery learning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Menjelaskan kandungan Q.S. al-Baqarah/2:143 dan hadis tentang sikap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moderat dalam beragama dengan benar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Meyakini kebenaran Islam sebagai agama yang mengajarkan sikap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moderat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keempat: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Melalui model pembelajaran berbasis masalah, peserta didik dapat: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Menyelesaikan persoalan hubungan intern dan antar umat beragama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dalam kehidupan sehari-hari dengan baik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Menjalankan agama secara moderat dalam kehidupan sehari-hari.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kelima: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Melalui model pembelajaran berbasis produk, peserta didik dapat: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Menulis Q.S. al-Baqarah/2:143 dan hadis tentang sikap moderat dengan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benar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Menyusun pantun yang berisi tentang pentingnya sikap moderat dalam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beragama dengan baik</w:t>
      </w:r>
    </w:p>
    <w:p w:rsidR="00BE52EE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Tertanam sikap saling menghargai perbedaan antar dan intern umat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beragama.</w:t>
      </w:r>
    </w:p>
    <w:p w:rsidR="00196144" w:rsidRPr="002E0EE7" w:rsidRDefault="00196144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B5790" w:rsidRPr="00350EE8" w:rsidRDefault="006B5790" w:rsidP="006B579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6B5790" w:rsidRPr="00350EE8" w:rsidRDefault="006B5790" w:rsidP="006B579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6B5790" w:rsidRPr="00350EE8" w:rsidRDefault="006B5790" w:rsidP="006B579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6B5790" w:rsidRPr="00350EE8" w:rsidRDefault="006B5790" w:rsidP="006B579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6B5790" w:rsidRPr="00350EE8" w:rsidRDefault="006B5790" w:rsidP="006B579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B5790" w:rsidRPr="00350EE8" w:rsidRDefault="006B5790" w:rsidP="006B579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8C4FE3" w:rsidRPr="008C4FE3" w:rsidRDefault="008C4FE3" w:rsidP="008C4F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C4FE3">
        <w:rPr>
          <w:rFonts w:ascii="Times New Roman" w:hAnsi="Times New Roman" w:cs="Times New Roman"/>
          <w:sz w:val="24"/>
          <w:szCs w:val="24"/>
          <w:lang w:val="en-US"/>
        </w:rPr>
        <w:t>Bagaimana menerapkan sikap moderat dalam kehidupan sehari hari?</w:t>
      </w:r>
    </w:p>
    <w:p w:rsidR="006B5790" w:rsidRPr="008C4FE3" w:rsidRDefault="008C4FE3" w:rsidP="008C4FE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8C4FE3">
        <w:rPr>
          <w:rFonts w:ascii="Times New Roman" w:hAnsi="Times New Roman" w:cs="Times New Roman"/>
          <w:sz w:val="24"/>
          <w:szCs w:val="24"/>
          <w:lang w:val="en-US"/>
        </w:rPr>
        <w:t>Apakah Ajaran Islam menekankan pentingnya sikap moderat dalam beragama?</w:t>
      </w:r>
    </w:p>
    <w:p w:rsidR="006B5790" w:rsidRDefault="006B5790" w:rsidP="006B579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5020" w:rsidRPr="00526835" w:rsidRDefault="00DC5020" w:rsidP="006B579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5790" w:rsidRPr="00350EE8" w:rsidRDefault="006B5790" w:rsidP="006B579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9E73CE" w:rsidRPr="002E0EE7" w:rsidRDefault="00F70A3B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 xml:space="preserve">membuka pembelajaran dengan </w:t>
      </w:r>
      <w:proofErr w:type="gramStart"/>
      <w:r w:rsidRPr="00C57F1C">
        <w:rPr>
          <w:rFonts w:ascii="Times New Roman" w:eastAsia="Times New Roman" w:hAnsi="Times New Roman" w:cs="Times New Roman"/>
          <w:sz w:val="24"/>
          <w:szCs w:val="24"/>
        </w:rPr>
        <w:t>salam</w:t>
      </w:r>
      <w:proofErr w:type="gramEnd"/>
      <w:r w:rsidRPr="00C57F1C">
        <w:rPr>
          <w:rFonts w:ascii="Times New Roman" w:eastAsia="Times New Roman" w:hAnsi="Times New Roman" w:cs="Times New Roman"/>
          <w:sz w:val="24"/>
          <w:szCs w:val="24"/>
        </w:rPr>
        <w:t xml:space="preserve"> dan berdoa, pembacaan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Guru memberikan motivasi dan mengajukan pertanyaan yang berkaitan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2E0EE7" w:rsidRDefault="002E0EE7" w:rsidP="002E0EE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Mengondisikan peserta didik untuk duduk secara berkelompok.</w:t>
      </w:r>
    </w:p>
    <w:p w:rsidR="00286099" w:rsidRPr="002E0EE7" w:rsidRDefault="00286099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E0EE7" w:rsidRDefault="00BE52EE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mengamati Infografis. Infografis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menyajikan garis besar materi tentang beragama secara moderat.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BE52EE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Pantun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Pemantik. Pada Bab 6, pantun pemantik berisi teka teki dan nasehat.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Setelah membaca pantun pemantik, peserta didik dapat mengerjakan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kegiatan Aktivitas 1 yaitu respon terhadap pantun.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 membuat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jawaban dari salah satu pantun teka teki tersebut dan membuat sebuah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pantun nasehat tentang sikap moderat dalam beragama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yang berisi tentang peristiwa unik yang terjadi di Kampung Puncak Liur,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Desa Ranamese, Kecamatan Sambirampas, Kabupaten Manggarai Timur,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Nusa Tenggara Timur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Setelah membaca rubrik Mari Bertafakur peserta didik merespon rubrik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Mari Bertafakur dengan melakukan kegiatan Aktivitas 2.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 dan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kegiatan-kegiatan rubrik Ṭalab Al-Ilmi Metode yang diterapkan untuk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mencapai Capaian Pembelajaran. Bab 6 disarankan ada lima metode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yang dibagi pada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lima pekan pertemuan yaitu: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7" w:rsidRP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C57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Tutor Sebaya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Peserta didik yang paling fasih membaca Al-Qur’an bertindak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sebagai tutor sebaya.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Anggota kelompok berlatih membaca Al-Qur’an dipandu oleh tutor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sebaya.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mengontrol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bacaan peserta didik setelah berlatih dengan tutor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sebaya.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Selanjutnya guru meminta peserta didik untuk membaca hukum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bacaan nun sukun / tanwin dan mim sukun.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penjelasan tambahan terkait hukum nun sukun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/ tanwin dan mim sukun.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Peserta didik berlatih mencari hukum bacaan nun sukun / tanwin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dan mim sukun.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7" w:rsidRP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C57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Pertemuan kedua: Metode </w:t>
      </w:r>
      <w:proofErr w:type="gramStart"/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Power of Two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peserta didik membaca arti perkata dari Q.S. al-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Baqarah/2:143, kemudian membaca keseluruhan terjemah ayat.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lastRenderedPageBreak/>
        <w:t>Peserta didik untuk berpasangan dan bertukar membaca arti perkata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dengan lafal Q.S. al-Baqarah/2:143, kemudian membaca keseluruhan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terjemah ayat;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Bergantian peran membaca arti dan lafal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Presentasi hafalan setiap pasangan di depan kelas.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7" w:rsidRP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C57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Discovery Learning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Peserta didik mengungkap kandungan Q.S. al-Baqarah/2:143 di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bawah pengawasan guru.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menyimpulkan dan mempresentasikan hasil kerja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7" w:rsidRP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d) </w:t>
      </w:r>
      <w:r w:rsidR="00C57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>Pertemuan keempat: Model pembelajaran berbasis masalah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peserta didik mengorientasikan masalah tentang hubungan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intern dan antar umat beragama dalam kehidupan sehari-hari serta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menjalankan agama secara moderat dalam kehidupan sehari-hari.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merumuskan jawaban atas permasalahan.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mempresentasikan hasil pemecahan masalah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Guru dan peserta didik mengevaluasi proses pemecahan masalah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7" w:rsidRP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e) </w:t>
      </w:r>
      <w:r w:rsidR="00C57F1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57F1C">
        <w:rPr>
          <w:rFonts w:ascii="Times New Roman" w:hAnsi="Times New Roman" w:cs="Times New Roman"/>
          <w:b/>
          <w:sz w:val="24"/>
          <w:szCs w:val="24"/>
          <w:lang w:val="en-US"/>
        </w:rPr>
        <w:t>Pertemuan kelima: Model Pembelajaran Berbasis Produk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C57F1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gramEnd"/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peserta didik menentukan produk berupa menulis al-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Qur’an Q.S. al-Baqarah/2:143 dan hadis tentang sikap moderat dan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membuat pantun.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57F1C">
        <w:rPr>
          <w:rFonts w:ascii="Times New Roman" w:hAnsi="Times New Roman" w:cs="Times New Roman"/>
          <w:sz w:val="24"/>
          <w:szCs w:val="24"/>
          <w:lang w:val="en-US"/>
        </w:rPr>
        <w:t>Peserta didik menulis al-Qur’an Q.S. al-Baqarah/2:143 dan hadis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tentang sikap moderat dan membuat pantun yang berisi tentang</w:t>
      </w:r>
      <w:r w:rsidR="00C57F1C"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>pentingnya sikap moderat dalam beragama dengan baik</w:t>
      </w:r>
    </w:p>
    <w:p w:rsidR="002E0EE7" w:rsidRPr="002E0EE7" w:rsidRDefault="002E0EE7" w:rsidP="00C57F1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2E0EE7" w:rsidRDefault="00BE52EE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2E0EE7" w:rsidRDefault="00BE52EE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2E0EE7" w:rsidRDefault="00EF7F76" w:rsidP="002E0EE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2E0EE7" w:rsidRDefault="00EF7F76" w:rsidP="002E0EE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2E0EE7" w:rsidRDefault="00EF7F76" w:rsidP="002E0EE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2E0EE7" w:rsidRDefault="00EF7F76" w:rsidP="002E0EE7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2E0EE7" w:rsidRDefault="003B68D9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7F1C" w:rsidRPr="00FF4AB5" w:rsidRDefault="00C57F1C" w:rsidP="00C57F1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C57F1C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Menulis Q.S. al-Baqarah/2:143 dan hadis tentang sikap moderat</w:t>
      </w:r>
    </w:p>
    <w:p w:rsidR="002E0EE7" w:rsidRPr="002E0EE7" w:rsidRDefault="002E0EE7" w:rsidP="00C57F1C">
      <w:pPr>
        <w:tabs>
          <w:tab w:val="left" w:pos="439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Contoh Rubrik Penilaian Menulis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0EE7" w:rsidRPr="002E0EE7" w:rsidRDefault="002E0EE7" w:rsidP="00C57F1C">
      <w:pPr>
        <w:tabs>
          <w:tab w:val="left" w:pos="439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52EE" w:rsidRPr="002E0EE7" w:rsidRDefault="002E0EE7" w:rsidP="00C57F1C">
      <w:pPr>
        <w:tabs>
          <w:tab w:val="left" w:pos="439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845"/>
        <w:gridCol w:w="567"/>
        <w:gridCol w:w="567"/>
        <w:gridCol w:w="567"/>
        <w:gridCol w:w="567"/>
      </w:tblGrid>
      <w:tr w:rsidR="002E0EE7" w:rsidRPr="002E0EE7" w:rsidTr="00B031A7">
        <w:tc>
          <w:tcPr>
            <w:tcW w:w="533" w:type="dxa"/>
            <w:vMerge w:val="restart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845" w:type="dxa"/>
            <w:vMerge w:val="restart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Surat</w:t>
            </w:r>
          </w:p>
        </w:tc>
        <w:tc>
          <w:tcPr>
            <w:tcW w:w="2268" w:type="dxa"/>
            <w:gridSpan w:val="4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2E0EE7" w:rsidRPr="002E0EE7" w:rsidTr="00B031A7">
        <w:tc>
          <w:tcPr>
            <w:tcW w:w="533" w:type="dxa"/>
            <w:vMerge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  <w:vMerge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E0EE7" w:rsidRPr="002E0EE7" w:rsidTr="00B031A7">
        <w:tc>
          <w:tcPr>
            <w:tcW w:w="533" w:type="dxa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5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Q.S. ar-Rum/30:41</w:t>
            </w: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EE7" w:rsidRPr="002E0EE7" w:rsidTr="00B031A7">
        <w:tc>
          <w:tcPr>
            <w:tcW w:w="533" w:type="dxa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5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Ibrahim/14:32</w:t>
            </w: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EE7" w:rsidRPr="002E0EE7" w:rsidTr="00B031A7">
        <w:tc>
          <w:tcPr>
            <w:tcW w:w="533" w:type="dxa"/>
          </w:tcPr>
          <w:p w:rsidR="002E0EE7" w:rsidRPr="002E0EE7" w:rsidRDefault="002E0EE7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5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az-Zukhruf/43:13</w:t>
            </w: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0EE7" w:rsidRPr="002E0EE7" w:rsidTr="00B031A7">
        <w:tc>
          <w:tcPr>
            <w:tcW w:w="8646" w:type="dxa"/>
            <w:gridSpan w:val="6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Maksimal 4 x 3 = 12</w:t>
            </w:r>
          </w:p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Penghitungan nilai: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992"/>
            </w:tblGrid>
            <w:tr w:rsidR="002E0EE7" w:rsidRPr="002E0EE7" w:rsidTr="00B031A7">
              <w:tc>
                <w:tcPr>
                  <w:tcW w:w="2443" w:type="dxa"/>
                  <w:vAlign w:val="center"/>
                </w:tcPr>
                <w:p w:rsidR="002E0EE7" w:rsidRPr="002E0EE7" w:rsidRDefault="002E0EE7" w:rsidP="002E0EE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E0E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yang diperoleh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E0EE7" w:rsidRPr="002E0EE7" w:rsidRDefault="002E0EE7" w:rsidP="002E0EE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E0E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 100 =</w:t>
                  </w:r>
                </w:p>
              </w:tc>
            </w:tr>
            <w:tr w:rsidR="002E0EE7" w:rsidRPr="002E0EE7" w:rsidTr="00B031A7">
              <w:tc>
                <w:tcPr>
                  <w:tcW w:w="2443" w:type="dxa"/>
                  <w:vAlign w:val="center"/>
                </w:tcPr>
                <w:p w:rsidR="002E0EE7" w:rsidRPr="002E0EE7" w:rsidRDefault="002E0EE7" w:rsidP="002E0EE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E0EE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maksimal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:rsidR="002E0EE7" w:rsidRPr="002E0EE7" w:rsidRDefault="002E0EE7" w:rsidP="002E0EE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2E0EE7" w:rsidRPr="002E0EE7" w:rsidRDefault="002E0EE7" w:rsidP="002E0EE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Keterangan:</w:t>
            </w:r>
          </w:p>
          <w:p w:rsidR="002E0EE7" w:rsidRPr="002E0EE7" w:rsidRDefault="002E0EE7" w:rsidP="002E0EE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= Bentuk huruf jelas, peletakan huruf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 dan harakat tepat</w:t>
            </w:r>
          </w:p>
          <w:p w:rsidR="002E0EE7" w:rsidRPr="002E0EE7" w:rsidRDefault="002E0EE7" w:rsidP="002E0EE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= Bentuk huruf jelas, peletakan huruf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 dan harakat tidak tepat</w:t>
            </w:r>
          </w:p>
          <w:p w:rsidR="002E0EE7" w:rsidRPr="002E0EE7" w:rsidRDefault="002E0EE7" w:rsidP="002E0EE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= Bentuk huruf jelas, peletakan huruf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tepat tepat dan harakat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tepat</w:t>
            </w:r>
          </w:p>
          <w:p w:rsidR="002E0EE7" w:rsidRPr="002E0EE7" w:rsidRDefault="002E0EE7" w:rsidP="00C57F1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= Bentuk huruf kurang jelas, peletakan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 kurang tepat dan harakat</w:t>
            </w:r>
            <w:r w:rsidR="00C57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tepat</w:t>
            </w:r>
          </w:p>
        </w:tc>
      </w:tr>
      <w:tr w:rsidR="002E0EE7" w:rsidRPr="002E0EE7" w:rsidTr="00B031A7">
        <w:tc>
          <w:tcPr>
            <w:tcW w:w="8646" w:type="dxa"/>
            <w:gridSpan w:val="6"/>
          </w:tcPr>
          <w:p w:rsidR="002E0EE7" w:rsidRPr="002E0EE7" w:rsidRDefault="002E0EE7" w:rsidP="002E0EE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 Guru: ……………………………………………………</w:t>
            </w:r>
          </w:p>
        </w:tc>
      </w:tr>
    </w:tbl>
    <w:p w:rsidR="002E0EE7" w:rsidRPr="002E0EE7" w:rsidRDefault="002E0EE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Membuat pantun tentang pentingnya sikap moderat dalam beragama.</w:t>
      </w:r>
    </w:p>
    <w:p w:rsidR="00D74721" w:rsidRPr="00FF4AB5" w:rsidRDefault="00D74721" w:rsidP="00D74721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4721" w:rsidRPr="00FF4AB5" w:rsidRDefault="00D74721" w:rsidP="00D74721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4721" w:rsidRPr="00FF4AB5" w:rsidRDefault="00D74721" w:rsidP="00D74721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74721" w:rsidRPr="00FF4AB5" w:rsidRDefault="00D74721" w:rsidP="00D74721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4721" w:rsidRPr="00FF4AB5" w:rsidRDefault="00D74721" w:rsidP="00D74721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D74721" w:rsidRPr="00FF4AB5" w:rsidTr="002E21ED">
        <w:tc>
          <w:tcPr>
            <w:tcW w:w="533" w:type="dxa"/>
            <w:vMerge w:val="restart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D74721" w:rsidRPr="00FF4AB5" w:rsidTr="002E21ED">
        <w:tc>
          <w:tcPr>
            <w:tcW w:w="533" w:type="dxa"/>
            <w:vMerge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74721" w:rsidRPr="00FF4AB5" w:rsidTr="002E21ED">
        <w:tc>
          <w:tcPr>
            <w:tcW w:w="533" w:type="dxa"/>
            <w:vMerge w:val="restart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 w:val="restart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 w:val="restart"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33" w:type="dxa"/>
            <w:vMerge/>
          </w:tcPr>
          <w:p w:rsidR="00D74721" w:rsidRPr="00FF4AB5" w:rsidRDefault="00D74721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4721" w:rsidRPr="00FF4AB5" w:rsidTr="002E21ED">
        <w:tc>
          <w:tcPr>
            <w:tcW w:w="5811" w:type="dxa"/>
            <w:gridSpan w:val="2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D74721" w:rsidRPr="00FF4AB5" w:rsidRDefault="00D74721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4721" w:rsidRPr="00FF4AB5" w:rsidRDefault="00D74721" w:rsidP="00D7472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D74721" w:rsidRPr="00127E7C" w:rsidRDefault="00D74721" w:rsidP="00D7472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D74721" w:rsidRPr="00127E7C" w:rsidRDefault="00D74721" w:rsidP="00D7472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D74721" w:rsidRPr="00127E7C" w:rsidRDefault="00D74721" w:rsidP="00D7472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D74721" w:rsidRPr="00FF4AB5" w:rsidRDefault="00D74721" w:rsidP="00D74721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D74721" w:rsidRPr="00F4529C" w:rsidRDefault="00D74721" w:rsidP="00D74721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D74721" w:rsidRPr="00F4529C" w:rsidRDefault="00D74721" w:rsidP="00D74721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D74721" w:rsidRPr="00F4529C" w:rsidTr="002E21ED">
        <w:tc>
          <w:tcPr>
            <w:tcW w:w="2443" w:type="dxa"/>
            <w:vAlign w:val="center"/>
          </w:tcPr>
          <w:p w:rsidR="00D74721" w:rsidRPr="00F4529C" w:rsidRDefault="00D74721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D74721" w:rsidRPr="00F4529C" w:rsidRDefault="00D74721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D74721" w:rsidRPr="00F4529C" w:rsidTr="002E21ED">
        <w:tc>
          <w:tcPr>
            <w:tcW w:w="2443" w:type="dxa"/>
            <w:vAlign w:val="center"/>
          </w:tcPr>
          <w:p w:rsidR="00D74721" w:rsidRPr="00F4529C" w:rsidRDefault="00D74721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D74721" w:rsidRPr="00F4529C" w:rsidRDefault="00D74721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7F1C" w:rsidRDefault="00C57F1C" w:rsidP="00C57F1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2E0EE7" w:rsidRPr="002E0EE7" w:rsidRDefault="002E0EE7" w:rsidP="00C57F1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3) 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Menjadikan produk Infografis itu sebagai profil media sosial peserta didik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selama minimal satu pekan</w:t>
      </w:r>
    </w:p>
    <w:p w:rsidR="00BE52EE" w:rsidRPr="002E0EE7" w:rsidRDefault="00BE52EE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C57F1C" w:rsidRDefault="009E73CE" w:rsidP="00C57F1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2E0EE7" w:rsidRDefault="002E0EE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Peserta didik yang sudah mencapai ketuntasan belajar selanjutnya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dapat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kegiatan pengayaan berupa pendalaman materi dengan membaca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Enam Ciri Islam Moderat</w:t>
      </w:r>
    </w:p>
    <w:p w:rsidR="00BB6019" w:rsidRPr="002E0EE7" w:rsidRDefault="00BB6019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7F1C" w:rsidRDefault="00062347" w:rsidP="00C57F1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  <w:r w:rsidR="00C57F1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62347" w:rsidRPr="002E0EE7" w:rsidRDefault="002E0EE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Q.S. al-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Baqarah/2:143 dan hadis tentang sikap moderat dalam beragama. Remedial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dilaksanakan pada waktu tertentu sesuai perencanaan penilaian.</w:t>
      </w:r>
    </w:p>
    <w:p w:rsidR="00F04346" w:rsidRPr="002E0EE7" w:rsidRDefault="00F04346" w:rsidP="002E0EE7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E0EE7" w:rsidRDefault="006433F5" w:rsidP="002E0EE7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2E0EE7" w:rsidRPr="002E0EE7" w:rsidRDefault="002E0EE7" w:rsidP="00C57F1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C57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</w:p>
    <w:p w:rsidR="002E0EE7" w:rsidRPr="002E0EE7" w:rsidRDefault="002E0EE7" w:rsidP="00C57F1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Implementasi aktivitas refleksi sebagai berikut: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2E0EE7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Setelah membaca kisah-kisah inspiratif, guru meminta peserta didik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menyimpulkan isi kisah inspiratif sebagai bentuk refleksi diri.</w:t>
      </w:r>
    </w:p>
    <w:p w:rsidR="009E73CE" w:rsidRPr="00C57F1C" w:rsidRDefault="002E0EE7" w:rsidP="00C57F1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57F1C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rubrik Aku</w:t>
      </w:r>
      <w:r w:rsidR="00C57F1C" w:rsidRPr="00C57F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57F1C">
        <w:rPr>
          <w:rFonts w:ascii="Times New Roman" w:eastAsia="Times New Roman" w:hAnsi="Times New Roman" w:cs="Times New Roman"/>
          <w:sz w:val="24"/>
          <w:szCs w:val="24"/>
        </w:rPr>
        <w:t>Pelajar Pancasila</w:t>
      </w:r>
      <w:r w:rsidRPr="00C57F1C">
        <w:rPr>
          <w:rFonts w:ascii="Times New Roman" w:hAnsi="Times New Roman" w:cs="Times New Roman"/>
          <w:sz w:val="24"/>
          <w:szCs w:val="24"/>
          <w:lang w:val="en-US"/>
        </w:rPr>
        <w:t xml:space="preserve"> dan melakukan refleksi diri terkait dengan profil tersebut.</w:t>
      </w:r>
    </w:p>
    <w:p w:rsidR="00062347" w:rsidRPr="002E0EE7" w:rsidRDefault="00062347" w:rsidP="002E0EE7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2E0EE7" w:rsidRDefault="00F52DE4" w:rsidP="00DC502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E0EE7" w:rsidTr="00DB52C4">
        <w:tc>
          <w:tcPr>
            <w:tcW w:w="9639" w:type="dxa"/>
            <w:shd w:val="clear" w:color="auto" w:fill="FABF8F" w:themeFill="accent6" w:themeFillTint="99"/>
          </w:tcPr>
          <w:p w:rsidR="00F52DE4" w:rsidRPr="002E0EE7" w:rsidRDefault="00F52DE4" w:rsidP="002E0EE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0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2E0EE7" w:rsidRDefault="00F52DE4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E0EE7" w:rsidRDefault="009274F2" w:rsidP="002E0EE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DC5020" w:rsidRDefault="00DC5020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2E0EE7" w:rsidRDefault="00576728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2E0EE7" w:rsidRDefault="00576728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E724CC" w:rsidRDefault="002E0EE7" w:rsidP="002E0EE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Menuang air putih dalam gelas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Air putih sehat untuk minuman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Diskusi bersama teman sekelas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Moderat dalam keberagamaan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Syukur nikmat diberikan kita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Nikmat terbesar yakni hidayah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Coba jelaskan kepada kita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arti Islam wasatiyah?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Sungguhlah indah pelabuhan Belawan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Mari kunjungi bersama ibu ayah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Tahukah kalian wahai kawan-kawan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lastRenderedPageBreak/>
        <w:t>Bagaimana prinsip Islam wasatiyah?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Menyusuri jalan tol jagorawi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Harus waspada dan berhati-hati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Hiduplah damai di bumi pertiwi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Kembangkan sikap saling menghormati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Buatlah jawaban dari salah satu pantun teka teki tersebut dan buatlah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sebuah pantun nasehat tentang sikap moderat dalam beragama</w:t>
      </w:r>
    </w:p>
    <w:p w:rsidR="009274F2" w:rsidRPr="002E0EE7" w:rsidRDefault="009274F2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E724CC" w:rsidRDefault="002E0EE7" w:rsidP="002E0EE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Ada peristiwa unik yang terjadi di Kampung Puncak Liur, Desa Ranamese,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Kecamatan Sambirampas, Kabupaten Manggarai Timur, Nusa Tenggara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Timur, pada hari Selasa, 2 Oktober 2018. Tampak dua orang perempuan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berjilbab dengan mengenakan pakaian adat Manggarai Timur mengalungkan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selendang congkar kepada seorang Imam Katolik.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Hari itu merupakan acara penyambutan Pastor Rikardus Karno Projo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yang baru saja ditasbihkan sebagai Imam Keuskupan Ruteng. Pastor Rikardus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merupakan putra asli Kampung Puncak Liur. Karena itulah masyarakat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Kampung Liur merayakan kebahagiaan penasbihan Pastor Rikardus sebagai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Imam Keuskupan.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Perayaan itu dilakukan oleh semua masyarakat Kampung Puncak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Liur. Ratusan warga kampung, baik yang beragama Katolik maupun Islam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bersama-sama merayakan penyambutan itu dengan mengenakan pakaian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adat Manggarai Timur. Imam Majid Fatahilla di Kampung Puncak Liur, Yakob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Ladus, juga ikut menyambut kedatangan Pastor Rikardus secara langsung.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Kebersamaan antara umat Katolik dan Islam di Kampung Puncak Liur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sudah terjalin sejak puluhan tahun lalu. Meskipun berbeda agama, ikatan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persaudaraan di antara mereka sangat kuat. Selain karena masih ada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hubungan kekerabatan, mereka tidak menjadikan perbedaan agama sebagai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alasan untuk saling menjauh. Sebaliknya mereka saling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bantu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dan bergotong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royong dalam segala hal, termasuk pada saat perayaan keagamaan, baik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Katolik maupun Islam.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</w:pP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https://regional.kompas.com/read/2018/10/12/090600 61/</w:t>
      </w:r>
      <w:r w:rsidRPr="002E0EE7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menengok-keberagaman-di-kampung-toleransi-liur</w:t>
      </w:r>
      <w:proofErr w:type="gramStart"/>
      <w:r w:rsidRPr="002E0EE7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?page</w:t>
      </w:r>
      <w:proofErr w:type="gramEnd"/>
      <w:r w:rsidRPr="002E0EE7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=all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Diskusikan dengan temanmu dalam satu kelompok, mengapa bisa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terjalin ikatan persaudaraan yang kuat antar umat beragama di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Kampung Puncak Liur tersebut? Bagaimana dengan kampungmu?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Adakah peristiwa unik yang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juga terjadi di kampungmu?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E0EE7" w:rsidRPr="00E724CC" w:rsidRDefault="002E0EE7" w:rsidP="002E0EE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Q.S. al-Baqarah/2:143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020381" cy="180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8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Buatlah kelompok belajar yang terdiri dari 4-5 orang. Pastikan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minimal ada satu orang yang mampu membaca Al-Qur’an dengan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fasih. Berlatihlah secara berkelompok sampai bisa membaca ayat-ayat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tersebut dengan fasih. Setelah itu hafalkan!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0EE7" w:rsidRPr="00E724CC" w:rsidRDefault="002E0EE7" w:rsidP="00E724CC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Aktivitas 4</w:t>
      </w:r>
    </w:p>
    <w:p w:rsidR="009274F2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Perhatikan lingkungan sekitar kalian. Carilah perilaku moderat yang bisa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kalian jadian inspirasi dan pelajaran? Diskusikan secara berkelompok!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Pilihlah satu perilaku yang paling inspiratif!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0EE7" w:rsidRPr="00E724CC" w:rsidRDefault="002E0EE7" w:rsidP="00E724CC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9274F2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Buatlah kliping berita di media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yang berisi liputan tentang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daerah-daerah yang mempraktikkan hubungan yang harmonis antar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umat beragama.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0EE7" w:rsidRPr="00E724CC" w:rsidRDefault="002E0EE7" w:rsidP="00E724CC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Perhatikan catatan sejarah berikut. Diskusikan secara kelompok.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Simpulan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Kisah Rasulullah Mencoret Tujuh Kata</w:t>
      </w:r>
      <w:r w:rsidR="00E724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 Perjanjian Hudaibiyah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Pada tahun 628 M, sekitar tahun 1400 pengikut Raslullah Saw. </w:t>
      </w:r>
      <w:r w:rsidR="00E724CC" w:rsidRPr="002E0EE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ari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Madinah pergi ke Makah untuk melaksanakan Umroh. Namun kaum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Quraisy tidak rela hal itu terjadi. Mereka menyiagakan pasukan yang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cukup besar untuk menghadang rombongan Rasulullah di pintu masuk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Makah. Rasulullah Saw yang tidak menginginkan terjadinya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peperangan pun mengambil jalan perundingan. Akhirnya disepakatilah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sebuah perundingan yang kemudian dikenal dengan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Perjanjian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Hudaibiyah.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Perundingan itu berjalan alot. Banyak klausul yang merugikan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kaum muslimin. Meskipun demikian Rasulullah Saw tetap memimpin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perundingan dengan tenang. Beberapa usulan yang ditolak oleh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perwakilan Quraisy di antaranya adalah tulisan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bismillāhirrahmānirrahīm</w:t>
      </w:r>
      <w:r w:rsidR="00E724C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diganti dengan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bismika Allāhumma.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Perwakilan Quraisy juga menolak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kalimat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Muhammad Rasūlullah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dan diganti dengan Muhammad bin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Abdullah.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Kalau dihitung ada tujuh kata yang dihapus dalam peristiwa tersebut,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yakni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kata dalam kalimat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bismillāhirrahmānirrahīm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(bi, ism, allāh,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ar-rahmān, ar-rahīm dan kalimat rasūlullah (rasūl dan Allāh). Rata-rata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sahabat nabi merasa keberatan dan memprotes penghapusan itu. Tapi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Nabi Muhammad Saw menerimanya. Bagi Rasulullah Saw tercapainya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kesepakatan untuk menghindari peperangan adalah tujuan utama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meskipun isi kesapakatan “mengurangi” kebesaran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agama pada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tataran simbolis</w:t>
      </w:r>
    </w:p>
    <w:p w:rsidR="002E0EE7" w:rsidRPr="002E0EE7" w:rsidRDefault="002E0EE7" w:rsidP="002E0EE7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Bukankah kisah ini hampir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dengan kisah penghapusan tujuh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kata dalam Piagam Jakarta? Wallahu a’lām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https://islam.nu.or.id/post/read/43572/kisah-rasulullahmencoret-tujuh-kata</w:t>
      </w:r>
    </w:p>
    <w:p w:rsidR="002E0EE7" w:rsidRPr="002E0EE7" w:rsidRDefault="002E0EE7" w:rsidP="002E0EE7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2E0EE7" w:rsidRPr="00E724CC" w:rsidRDefault="002E0EE7" w:rsidP="002E0EE7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Meyakini bahwa Pancasila merupakan warisan luhur umat Islam Indonesia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Bersikap adil dan moderat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Menolak segala bentuk ideologi anti Pancasila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Berteman dan bekerjasama dengan semua tanpa melihat latar belakang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suku, agama, ras, dan golongan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Bergotong royong dalam menjaga NKRI dan Pancasila</w:t>
      </w:r>
    </w:p>
    <w:p w:rsidR="002E0EE7" w:rsidRPr="002E0EE7" w:rsidRDefault="002E0EE7" w:rsidP="00E724CC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Mengampanyekan Islam moderat secara kreatif</w:t>
      </w:r>
    </w:p>
    <w:p w:rsidR="002E0EE7" w:rsidRPr="002E0EE7" w:rsidRDefault="002E0EE7" w:rsidP="00E724C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2E0EE7" w:rsidRPr="002E0EE7" w:rsidRDefault="002E0EE7" w:rsidP="00E724C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2E0EE7" w:rsidRPr="002E0EE7" w:rsidRDefault="002E0EE7" w:rsidP="00E724C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2E0EE7" w:rsidRDefault="002E0EE7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5020" w:rsidRPr="002E0EE7" w:rsidRDefault="00DC5020" w:rsidP="002E0EE7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E0EE7" w:rsidRDefault="009274F2" w:rsidP="002E0EE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2</w:t>
      </w:r>
    </w:p>
    <w:p w:rsidR="00DC5020" w:rsidRDefault="00DC5020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2E0EE7" w:rsidRDefault="001975B5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2E0EE7" w:rsidRDefault="00335D13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Islam mengajarkan agar pemeluknya mengamalkan sikap moderat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dalam beragama. Sikap moderat itu merujuk pada kalimat ummatan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wasaṭan yang terdapat di dalam Q.S. al-Baqarah/2:143 yang berarti umat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pertengahan.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24CC">
        <w:rPr>
          <w:rFonts w:ascii="Times New Roman" w:hAnsi="Times New Roman" w:cs="Times New Roman"/>
          <w:sz w:val="24"/>
          <w:szCs w:val="24"/>
          <w:lang w:val="en-US"/>
        </w:rPr>
        <w:t xml:space="preserve">Ummatan wasaṭan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memiliki makna umat yang adil dan moderat. Sikap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adil dan moderat memiliki keterkaitan yang sangat erat. Seseorang yang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memiliki sifat moderat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akan mampu berlaku berlaku adil. Sementara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seseorang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bisa berlaku adil apabila ia memiliki sikap moderat.</w:t>
      </w:r>
    </w:p>
    <w:p w:rsidR="002E0EE7" w:rsidRPr="002E0EE7" w:rsidRDefault="002E0EE7" w:rsidP="00E724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Islam Indonesia adalah Islam yang mempraktikkan sikap moderat dalam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beragama. Sikap ini sudah dipraktikkan oleh oleh para pemimpin umat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Islam yang terlibat secara aktif dalam mendirikan NKRI. Salah satu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warisan besar para pemimpin umat itu adalah Pancasila. Oleh karenanya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sebagai generasi penerus kita harus menjaga Pancasila agar dapat meraih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cita-cita para pendiri bangsa sebagaimana dirumuskan dalam Pembukaan</w:t>
      </w:r>
      <w:r w:rsidR="00E72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UUD 1945.</w:t>
      </w:r>
    </w:p>
    <w:p w:rsidR="009274F2" w:rsidRPr="002E0EE7" w:rsidRDefault="009274F2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2E0EE7" w:rsidRDefault="009274F2" w:rsidP="002E0EE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C5020" w:rsidRDefault="00DC5020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2E0EE7" w:rsidRDefault="00BE56A6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2E0EE7" w:rsidRDefault="00335D13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724CC" w:rsidRPr="00E724CC" w:rsidRDefault="002E0EE7" w:rsidP="00E724CC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Islam Moderat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Aliran Islam yang akomodatif, toleran, nirkekerasan, dan berkembang</w:t>
      </w:r>
      <w:r w:rsidR="00E724CC" w:rsidRPr="00E724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E724CC" w:rsidRPr="00E724CC" w:rsidRDefault="002E0EE7" w:rsidP="00E724CC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hAnsi="Times New Roman" w:cs="Times New Roman"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Toleransi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Sikap menghargai dan menghormati perbedaan antarsesama manusia</w:t>
      </w:r>
      <w:r w:rsidR="00E724CC" w:rsidRPr="00E724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9274F2" w:rsidRPr="00E724CC" w:rsidRDefault="002E0EE7" w:rsidP="00E724CC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724CC">
        <w:rPr>
          <w:rFonts w:ascii="Times New Roman" w:hAnsi="Times New Roman" w:cs="Times New Roman"/>
          <w:b/>
          <w:sz w:val="24"/>
          <w:szCs w:val="24"/>
          <w:lang w:val="en-US"/>
        </w:rPr>
        <w:t>Moderasi Beragama</w:t>
      </w:r>
      <w:r w:rsidR="00E724CC"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E724C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724CC" w:rsidRPr="00E724CC">
        <w:rPr>
          <w:rFonts w:ascii="Times New Roman" w:hAnsi="Times New Roman" w:cs="Times New Roman"/>
          <w:color w:val="4B4F58"/>
          <w:sz w:val="24"/>
          <w:szCs w:val="24"/>
          <w:shd w:val="clear" w:color="auto" w:fill="FFFFFF"/>
        </w:rPr>
        <w:t>Cara pandang kita dalam beragama secara moderat, yakni memahami dan mengamalkan ajaran agama dengan tidak ekstrem, baik ekstrem kanan maupun ekstrem kiri.</w:t>
      </w:r>
    </w:p>
    <w:p w:rsidR="00E40E09" w:rsidRPr="002E0EE7" w:rsidRDefault="00E40E09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E0EE7" w:rsidRDefault="009274F2" w:rsidP="002E0EE7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0E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C5020" w:rsidRDefault="00DC5020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2E0EE7" w:rsidRDefault="00BE56A6" w:rsidP="002E0EE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E0EE7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2E0EE7" w:rsidRDefault="00335D13" w:rsidP="002E0EE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lastRenderedPageBreak/>
        <w:t>Lajnah Pentashihan Mushaf al-Qur’an, 2014.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2E0EE7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>Syaikh Muhammad Bin Shalih Al-Utsaimin, 2010.Syarah Shahih Al-Bukhari Jilid 4, Jakarta: Darus Sunnah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2E0EE7" w:rsidRDefault="00BB6019" w:rsidP="002E0EE7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0EE7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2E0EE7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2E0EE7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2E0EE7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9620EF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76A19"/>
    <w:rsid w:val="000855C1"/>
    <w:rsid w:val="00093050"/>
    <w:rsid w:val="000A1B6F"/>
    <w:rsid w:val="000D0410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0EE7"/>
    <w:rsid w:val="002E5A71"/>
    <w:rsid w:val="002F371F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B5790"/>
    <w:rsid w:val="006C19DB"/>
    <w:rsid w:val="007015EE"/>
    <w:rsid w:val="007075CA"/>
    <w:rsid w:val="007206FC"/>
    <w:rsid w:val="007243C2"/>
    <w:rsid w:val="00731017"/>
    <w:rsid w:val="007472BB"/>
    <w:rsid w:val="0075195E"/>
    <w:rsid w:val="00790E67"/>
    <w:rsid w:val="00791638"/>
    <w:rsid w:val="0079337A"/>
    <w:rsid w:val="00795AB2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C4FE3"/>
    <w:rsid w:val="008E5E43"/>
    <w:rsid w:val="008F121B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B03B4B"/>
    <w:rsid w:val="00B60D69"/>
    <w:rsid w:val="00B771B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57F1C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74721"/>
    <w:rsid w:val="00D94114"/>
    <w:rsid w:val="00D94FE6"/>
    <w:rsid w:val="00DA73F4"/>
    <w:rsid w:val="00DB52C4"/>
    <w:rsid w:val="00DB7FB3"/>
    <w:rsid w:val="00DC0C13"/>
    <w:rsid w:val="00DC5020"/>
    <w:rsid w:val="00DE6B6E"/>
    <w:rsid w:val="00E005A2"/>
    <w:rsid w:val="00E25D2C"/>
    <w:rsid w:val="00E40E09"/>
    <w:rsid w:val="00E47540"/>
    <w:rsid w:val="00E55E56"/>
    <w:rsid w:val="00E724CC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4C3A"/>
  <w15:docId w15:val="{1BE5D22F-E36B-4785-B435-611F256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11</Pages>
  <Words>3370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162</cp:revision>
  <dcterms:created xsi:type="dcterms:W3CDTF">2022-02-21T23:21:00Z</dcterms:created>
  <dcterms:modified xsi:type="dcterms:W3CDTF">2024-07-29T17:04:00Z</dcterms:modified>
</cp:coreProperties>
</file>